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899" w:rsidRDefault="00F42F16" w:rsidP="00A57899">
      <w:pPr>
        <w:jc w:val="center"/>
        <w:rPr>
          <w:rFonts w:ascii="Times New Roman" w:hAnsi="Times New Roman"/>
          <w:b/>
          <w:color w:val="000000" w:themeColor="text1"/>
          <w:lang w:val="es-SV"/>
        </w:rPr>
      </w:pPr>
      <w:r>
        <w:rPr>
          <w:rFonts w:ascii="Times New Roman" w:hAnsi="Times New Roman"/>
          <w:b/>
          <w:color w:val="000000" w:themeColor="text1"/>
          <w:lang w:val="es-SV"/>
        </w:rPr>
        <w:t>APLICACIÓN DE TÉCNICAS DE CONTROL AUTOMÁ</w:t>
      </w:r>
      <w:r w:rsidR="00A57899">
        <w:rPr>
          <w:rFonts w:ascii="Times New Roman" w:hAnsi="Times New Roman"/>
          <w:b/>
          <w:color w:val="000000" w:themeColor="text1"/>
          <w:lang w:val="es-SV"/>
        </w:rPr>
        <w:t>TICO P</w:t>
      </w:r>
      <w:r>
        <w:rPr>
          <w:rFonts w:ascii="Times New Roman" w:hAnsi="Times New Roman"/>
          <w:b/>
          <w:color w:val="000000" w:themeColor="text1"/>
          <w:lang w:val="es-SV"/>
        </w:rPr>
        <w:t>ARA EL MEJORAMIENTO DE PROCESOS EN INGENIO CENTRAL IZALCO</w:t>
      </w:r>
    </w:p>
    <w:p w:rsidR="00A57899" w:rsidRDefault="00EA408D" w:rsidP="00A57899">
      <w:pPr>
        <w:jc w:val="center"/>
        <w:rPr>
          <w:rFonts w:ascii="Times New Roman" w:hAnsi="Times New Roman"/>
          <w:b/>
          <w:color w:val="000000" w:themeColor="text1"/>
          <w:lang w:val="es-SV"/>
        </w:rPr>
      </w:pPr>
      <w:r>
        <w:rPr>
          <w:rFonts w:ascii="Times New Roman" w:hAnsi="Times New Roman"/>
          <w:b/>
          <w:color w:val="000000" w:themeColor="text1"/>
          <w:lang w:val="es-SV"/>
        </w:rPr>
        <w:t>GIOVANNI MOLINA</w:t>
      </w:r>
      <w:r w:rsidR="000325E9">
        <w:rPr>
          <w:rFonts w:ascii="Times New Roman" w:hAnsi="Times New Roman"/>
          <w:b/>
          <w:color w:val="000000" w:themeColor="text1"/>
          <w:lang w:val="es-SV"/>
        </w:rPr>
        <w:t>.</w:t>
      </w:r>
    </w:p>
    <w:p w:rsidR="00A57899" w:rsidRDefault="00A57899" w:rsidP="00A57899">
      <w:pPr>
        <w:jc w:val="center"/>
        <w:rPr>
          <w:rFonts w:ascii="Times New Roman" w:hAnsi="Times New Roman"/>
          <w:b/>
          <w:color w:val="000000" w:themeColor="text1"/>
          <w:lang w:val="es-SV"/>
        </w:rPr>
      </w:pPr>
      <w:r>
        <w:rPr>
          <w:rFonts w:ascii="Times New Roman" w:hAnsi="Times New Roman"/>
          <w:b/>
          <w:color w:val="000000" w:themeColor="text1"/>
          <w:lang w:val="es-SV"/>
        </w:rPr>
        <w:t>Jefe de automatización,</w:t>
      </w:r>
    </w:p>
    <w:p w:rsidR="00A57899" w:rsidRDefault="00A57899" w:rsidP="00A57899">
      <w:pPr>
        <w:jc w:val="center"/>
        <w:rPr>
          <w:rFonts w:ascii="Times New Roman" w:hAnsi="Times New Roman"/>
          <w:b/>
          <w:color w:val="000000" w:themeColor="text1"/>
          <w:lang w:val="es-SV"/>
        </w:rPr>
      </w:pPr>
      <w:r>
        <w:rPr>
          <w:rFonts w:ascii="Times New Roman" w:hAnsi="Times New Roman"/>
          <w:b/>
          <w:color w:val="000000" w:themeColor="text1"/>
          <w:lang w:val="es-SV"/>
        </w:rPr>
        <w:t>Compañía Azucarera Salvadoreña S.A de C.V.</w:t>
      </w:r>
    </w:p>
    <w:p w:rsidR="00CD3382" w:rsidRDefault="00CD3382" w:rsidP="00F2146A">
      <w:pPr>
        <w:jc w:val="center"/>
        <w:rPr>
          <w:rFonts w:ascii="Times New Roman" w:hAnsi="Times New Roman"/>
          <w:b/>
          <w:color w:val="000000" w:themeColor="text1"/>
          <w:lang w:val="es-SV"/>
        </w:rPr>
      </w:pPr>
    </w:p>
    <w:p w:rsidR="001E79F6" w:rsidRPr="00F05009" w:rsidRDefault="00F42F16" w:rsidP="00F2146A">
      <w:pPr>
        <w:jc w:val="center"/>
        <w:rPr>
          <w:rFonts w:ascii="Times New Roman" w:hAnsi="Times New Roman"/>
          <w:b/>
          <w:color w:val="000000" w:themeColor="text1"/>
          <w:lang w:val="es-SV"/>
        </w:rPr>
      </w:pPr>
      <w:r>
        <w:rPr>
          <w:rFonts w:ascii="Times New Roman" w:hAnsi="Times New Roman"/>
          <w:b/>
          <w:color w:val="000000" w:themeColor="text1"/>
          <w:lang w:val="es-SV"/>
        </w:rPr>
        <w:t>INTRODUCCIÓ</w:t>
      </w:r>
      <w:r w:rsidR="004D175D" w:rsidRPr="00F05009">
        <w:rPr>
          <w:rFonts w:ascii="Times New Roman" w:hAnsi="Times New Roman"/>
          <w:b/>
          <w:color w:val="000000" w:themeColor="text1"/>
          <w:lang w:val="es-SV"/>
        </w:rPr>
        <w:t>N</w:t>
      </w:r>
    </w:p>
    <w:p w:rsidR="004D175D" w:rsidRPr="00F05009" w:rsidRDefault="004D175D" w:rsidP="004D175D">
      <w:pPr>
        <w:jc w:val="both"/>
        <w:rPr>
          <w:rFonts w:ascii="Times New Roman" w:hAnsi="Times New Roman"/>
          <w:color w:val="000000" w:themeColor="text1"/>
          <w:lang w:val="es-SV"/>
        </w:rPr>
      </w:pPr>
      <w:r w:rsidRPr="00F05009">
        <w:rPr>
          <w:rFonts w:ascii="Times New Roman" w:hAnsi="Times New Roman"/>
          <w:color w:val="000000" w:themeColor="text1"/>
          <w:lang w:val="es-SV"/>
        </w:rPr>
        <w:t>Ya es de todos conocidos que la industria moderna necesita obligatoriamente lograr una optimización de sus recursos, tanto para disminuir costos operativos, evitar los problemas de reprocesamiento de productos</w:t>
      </w:r>
      <w:r w:rsidR="00A418DB" w:rsidRPr="00F05009">
        <w:rPr>
          <w:rFonts w:ascii="Times New Roman" w:hAnsi="Times New Roman"/>
          <w:color w:val="000000" w:themeColor="text1"/>
          <w:lang w:val="es-SV"/>
        </w:rPr>
        <w:t>, disminuir tiempos, etc</w:t>
      </w:r>
      <w:r w:rsidR="00D70B45" w:rsidRPr="00F05009">
        <w:rPr>
          <w:rFonts w:ascii="Times New Roman" w:hAnsi="Times New Roman"/>
          <w:color w:val="000000" w:themeColor="text1"/>
          <w:lang w:val="es-SV"/>
        </w:rPr>
        <w:t>.</w:t>
      </w:r>
      <w:r w:rsidR="00A418DB" w:rsidRPr="00F05009">
        <w:rPr>
          <w:rFonts w:ascii="Times New Roman" w:hAnsi="Times New Roman"/>
          <w:color w:val="000000" w:themeColor="text1"/>
          <w:lang w:val="es-SV"/>
        </w:rPr>
        <w:t>, es por eso que e</w:t>
      </w:r>
      <w:r w:rsidRPr="00F05009">
        <w:rPr>
          <w:rFonts w:ascii="Times New Roman" w:hAnsi="Times New Roman"/>
          <w:color w:val="000000" w:themeColor="text1"/>
          <w:lang w:val="es-SV"/>
        </w:rPr>
        <w:t xml:space="preserve">l presente documento tiene como objetivo mostrar como los conceptos de control </w:t>
      </w:r>
      <w:r w:rsidR="00A418DB" w:rsidRPr="00F05009">
        <w:rPr>
          <w:rFonts w:ascii="Times New Roman" w:hAnsi="Times New Roman"/>
          <w:color w:val="000000" w:themeColor="text1"/>
          <w:lang w:val="es-SV"/>
        </w:rPr>
        <w:t>automático</w:t>
      </w:r>
      <w:r w:rsidR="00F42F16">
        <w:rPr>
          <w:rFonts w:ascii="Times New Roman" w:hAnsi="Times New Roman"/>
          <w:color w:val="000000" w:themeColor="text1"/>
          <w:lang w:val="es-SV"/>
        </w:rPr>
        <w:t xml:space="preserve"> son implementados no só</w:t>
      </w:r>
      <w:r w:rsidRPr="00F05009">
        <w:rPr>
          <w:rFonts w:ascii="Times New Roman" w:hAnsi="Times New Roman"/>
          <w:color w:val="000000" w:themeColor="text1"/>
          <w:lang w:val="es-SV"/>
        </w:rPr>
        <w:t>lo para</w:t>
      </w:r>
      <w:r w:rsidR="00A418DB" w:rsidRPr="00F05009">
        <w:rPr>
          <w:rFonts w:ascii="Times New Roman" w:hAnsi="Times New Roman"/>
          <w:color w:val="000000" w:themeColor="text1"/>
          <w:lang w:val="es-SV"/>
        </w:rPr>
        <w:t xml:space="preserve"> hacer que un proceso funcione</w:t>
      </w:r>
      <w:r w:rsidRPr="00F05009">
        <w:rPr>
          <w:rFonts w:ascii="Times New Roman" w:hAnsi="Times New Roman"/>
          <w:color w:val="000000" w:themeColor="text1"/>
          <w:lang w:val="es-SV"/>
        </w:rPr>
        <w:t xml:space="preserve">, sino que también para optimizar el proceso existente </w:t>
      </w:r>
      <w:r w:rsidR="00A418DB" w:rsidRPr="00F05009">
        <w:rPr>
          <w:rFonts w:ascii="Times New Roman" w:hAnsi="Times New Roman"/>
          <w:color w:val="000000" w:themeColor="text1"/>
          <w:lang w:val="es-SV"/>
        </w:rPr>
        <w:t>y así poder estar siempre dentro del rango competitivo de costos y de calidad.</w:t>
      </w:r>
    </w:p>
    <w:p w:rsidR="00A418DB" w:rsidRPr="00F05009" w:rsidRDefault="00A418DB" w:rsidP="004D175D">
      <w:pPr>
        <w:jc w:val="both"/>
        <w:rPr>
          <w:rFonts w:ascii="Times New Roman" w:hAnsi="Times New Roman"/>
          <w:color w:val="000000" w:themeColor="text1"/>
          <w:lang w:val="es-SV"/>
        </w:rPr>
      </w:pPr>
      <w:r w:rsidRPr="00F05009">
        <w:rPr>
          <w:rFonts w:ascii="Times New Roman" w:hAnsi="Times New Roman"/>
          <w:color w:val="000000" w:themeColor="text1"/>
          <w:lang w:val="es-SV"/>
        </w:rPr>
        <w:t>Específicamente se tratar</w:t>
      </w:r>
      <w:r w:rsidR="00BE2F1B">
        <w:rPr>
          <w:rFonts w:ascii="Times New Roman" w:hAnsi="Times New Roman"/>
          <w:color w:val="000000" w:themeColor="text1"/>
          <w:lang w:val="es-SV"/>
        </w:rPr>
        <w:t>án dos</w:t>
      </w:r>
      <w:r w:rsidR="00D70B45" w:rsidRPr="00F05009">
        <w:rPr>
          <w:rFonts w:ascii="Times New Roman" w:hAnsi="Times New Roman"/>
          <w:color w:val="000000" w:themeColor="text1"/>
          <w:lang w:val="es-SV"/>
        </w:rPr>
        <w:t xml:space="preserve"> casos</w:t>
      </w:r>
      <w:r w:rsidRPr="00F05009">
        <w:rPr>
          <w:rFonts w:ascii="Times New Roman" w:hAnsi="Times New Roman"/>
          <w:color w:val="000000" w:themeColor="text1"/>
          <w:lang w:val="es-SV"/>
        </w:rPr>
        <w:t xml:space="preserve">, el primero es sobre cómo se puede mejorar la razón de molida con un sistema ya existente únicamente realizando </w:t>
      </w:r>
      <w:r w:rsidR="002432E3">
        <w:rPr>
          <w:rFonts w:ascii="Times New Roman" w:hAnsi="Times New Roman"/>
          <w:color w:val="000000" w:themeColor="text1"/>
          <w:lang w:val="es-SV"/>
        </w:rPr>
        <w:t>ajustes a los parámetros</w:t>
      </w:r>
      <w:r w:rsidRPr="00F05009">
        <w:rPr>
          <w:rFonts w:ascii="Times New Roman" w:hAnsi="Times New Roman"/>
          <w:color w:val="000000" w:themeColor="text1"/>
          <w:lang w:val="es-SV"/>
        </w:rPr>
        <w:t xml:space="preserve"> de relación de velocidades en el área de preparación de caña</w:t>
      </w:r>
      <w:r w:rsidR="00D70B45" w:rsidRPr="00F05009">
        <w:rPr>
          <w:rFonts w:ascii="Times New Roman" w:hAnsi="Times New Roman"/>
          <w:color w:val="000000" w:themeColor="text1"/>
          <w:lang w:val="es-SV"/>
        </w:rPr>
        <w:t>, en el ejemplo mostrado se obtuvo un in</w:t>
      </w:r>
      <w:r w:rsidR="00E56906">
        <w:rPr>
          <w:rFonts w:ascii="Times New Roman" w:hAnsi="Times New Roman"/>
          <w:color w:val="000000" w:themeColor="text1"/>
          <w:lang w:val="es-SV"/>
        </w:rPr>
        <w:t>cremento de capacidad de un 4.36</w:t>
      </w:r>
      <w:r w:rsidR="00D70B45" w:rsidRPr="00F05009">
        <w:rPr>
          <w:rFonts w:ascii="Times New Roman" w:hAnsi="Times New Roman"/>
          <w:color w:val="000000" w:themeColor="text1"/>
          <w:lang w:val="es-SV"/>
        </w:rPr>
        <w:t>% en la razón de molida.</w:t>
      </w:r>
    </w:p>
    <w:p w:rsidR="00D70B45" w:rsidRPr="00F05009" w:rsidRDefault="00D70B45" w:rsidP="004D175D">
      <w:pPr>
        <w:jc w:val="both"/>
        <w:rPr>
          <w:rFonts w:ascii="Times New Roman" w:hAnsi="Times New Roman"/>
          <w:color w:val="000000" w:themeColor="text1"/>
          <w:lang w:val="es-SV"/>
        </w:rPr>
      </w:pPr>
      <w:r w:rsidRPr="00F05009">
        <w:rPr>
          <w:rFonts w:ascii="Times New Roman" w:hAnsi="Times New Roman"/>
          <w:color w:val="000000" w:themeColor="text1"/>
          <w:lang w:val="es-SV"/>
        </w:rPr>
        <w:t>El segundo caso está dedicado a la reducción de variabilidad en el área de purificación obtenida únicamente por la aplicación del concepto de tanque buffer, con lo cual se logró una mejora en la estabilidad de lazos de control como lo es el control de pH de jugo alcalizado el cual tiene una incidencia directa en los parámetros de calidad del jugo y en la formación de azucares reductores.</w:t>
      </w:r>
    </w:p>
    <w:p w:rsidR="006439DE" w:rsidRPr="001D566E" w:rsidRDefault="006439DE" w:rsidP="00F2146A">
      <w:pPr>
        <w:pStyle w:val="Prrafodelista1"/>
        <w:jc w:val="both"/>
        <w:rPr>
          <w:rFonts w:ascii="Times New Roman" w:hAnsi="Times New Roman"/>
          <w:lang w:val="es-SV"/>
        </w:rPr>
      </w:pPr>
    </w:p>
    <w:p w:rsidR="00F05009" w:rsidRDefault="0092265C" w:rsidP="0092265C">
      <w:pPr>
        <w:pStyle w:val="Prrafodelista1"/>
        <w:ind w:left="0"/>
        <w:jc w:val="both"/>
        <w:rPr>
          <w:rFonts w:ascii="Times New Roman" w:hAnsi="Times New Roman"/>
          <w:lang w:val="es-SV"/>
        </w:rPr>
      </w:pPr>
      <w:r>
        <w:rPr>
          <w:rFonts w:ascii="Times New Roman" w:hAnsi="Times New Roman"/>
          <w:lang w:val="es-SV"/>
        </w:rPr>
        <w:t>Palabras clave:</w:t>
      </w:r>
      <w:r w:rsidR="00B618C7">
        <w:rPr>
          <w:rFonts w:ascii="Times New Roman" w:hAnsi="Times New Roman"/>
          <w:lang w:val="es-SV"/>
        </w:rPr>
        <w:t xml:space="preserve"> </w:t>
      </w:r>
      <w:r w:rsidR="008B02CD">
        <w:rPr>
          <w:rFonts w:ascii="Times New Roman" w:hAnsi="Times New Roman"/>
          <w:lang w:val="es-SV"/>
        </w:rPr>
        <w:t xml:space="preserve">Control automático, </w:t>
      </w:r>
      <w:r w:rsidR="002432E3">
        <w:rPr>
          <w:rFonts w:ascii="Times New Roman" w:hAnsi="Times New Roman"/>
          <w:lang w:val="es-SV"/>
        </w:rPr>
        <w:t xml:space="preserve">Sintonía </w:t>
      </w:r>
      <w:r w:rsidR="008B02CD">
        <w:rPr>
          <w:rFonts w:ascii="Times New Roman" w:hAnsi="Times New Roman"/>
          <w:lang w:val="es-SV"/>
        </w:rPr>
        <w:t xml:space="preserve">Lambda, </w:t>
      </w:r>
      <w:r w:rsidR="00F05009">
        <w:rPr>
          <w:rFonts w:ascii="Times New Roman" w:hAnsi="Times New Roman"/>
          <w:lang w:val="es-SV"/>
        </w:rPr>
        <w:t>Preparación de caña.</w:t>
      </w:r>
    </w:p>
    <w:p w:rsidR="00F05009" w:rsidRDefault="00F05009" w:rsidP="0092265C">
      <w:pPr>
        <w:pStyle w:val="Prrafodelista1"/>
        <w:ind w:left="0"/>
        <w:jc w:val="both"/>
        <w:rPr>
          <w:rFonts w:ascii="Times New Roman" w:hAnsi="Times New Roman"/>
          <w:lang w:val="es-SV"/>
        </w:rPr>
      </w:pPr>
    </w:p>
    <w:p w:rsidR="005C6536" w:rsidRDefault="005C6536" w:rsidP="00F2146A">
      <w:pPr>
        <w:pStyle w:val="Prrafodelista1"/>
        <w:jc w:val="both"/>
        <w:rPr>
          <w:rFonts w:ascii="Times New Roman" w:hAnsi="Times New Roman"/>
          <w:lang w:val="es-SV"/>
        </w:rPr>
      </w:pPr>
    </w:p>
    <w:p w:rsidR="005C6536" w:rsidRDefault="00D74DCB" w:rsidP="005C6536">
      <w:pPr>
        <w:pStyle w:val="Prrafodelista1"/>
        <w:numPr>
          <w:ilvl w:val="0"/>
          <w:numId w:val="14"/>
        </w:numPr>
        <w:jc w:val="center"/>
        <w:rPr>
          <w:rFonts w:ascii="Times New Roman" w:hAnsi="Times New Roman"/>
          <w:b/>
          <w:lang w:val="es-SV"/>
        </w:rPr>
      </w:pPr>
      <w:r>
        <w:rPr>
          <w:rFonts w:ascii="Times New Roman" w:hAnsi="Times New Roman"/>
          <w:b/>
          <w:lang w:val="es-SV"/>
        </w:rPr>
        <w:t>ANÁLISIS SISTEMA PREPARACIÓ</w:t>
      </w:r>
      <w:r w:rsidR="00514E3C">
        <w:rPr>
          <w:rFonts w:ascii="Times New Roman" w:hAnsi="Times New Roman"/>
          <w:b/>
          <w:lang w:val="es-SV"/>
        </w:rPr>
        <w:t>N DE CAÑA</w:t>
      </w:r>
    </w:p>
    <w:p w:rsidR="005C6536" w:rsidRDefault="005C6536" w:rsidP="005C6536">
      <w:pPr>
        <w:pStyle w:val="Prrafodelista1"/>
        <w:ind w:left="360"/>
        <w:rPr>
          <w:rFonts w:ascii="Times New Roman" w:hAnsi="Times New Roman"/>
          <w:b/>
          <w:lang w:val="es-SV"/>
        </w:rPr>
      </w:pPr>
    </w:p>
    <w:p w:rsidR="005C6536" w:rsidRDefault="005C6536" w:rsidP="005C6536">
      <w:pPr>
        <w:pStyle w:val="Prrafodelista1"/>
        <w:numPr>
          <w:ilvl w:val="1"/>
          <w:numId w:val="21"/>
        </w:numPr>
        <w:jc w:val="both"/>
        <w:rPr>
          <w:rFonts w:ascii="Times New Roman" w:hAnsi="Times New Roman"/>
          <w:b/>
          <w:lang w:val="es-SV"/>
        </w:rPr>
      </w:pPr>
      <w:r>
        <w:rPr>
          <w:rFonts w:ascii="Times New Roman" w:hAnsi="Times New Roman"/>
          <w:b/>
          <w:lang w:val="es-SV"/>
        </w:rPr>
        <w:t>Problemática inicial.</w:t>
      </w:r>
    </w:p>
    <w:p w:rsidR="00514E3C" w:rsidRDefault="003E184A" w:rsidP="00514E3C">
      <w:pPr>
        <w:pStyle w:val="Prrafodelista1"/>
        <w:ind w:left="792"/>
        <w:jc w:val="both"/>
        <w:rPr>
          <w:rFonts w:ascii="Times New Roman" w:hAnsi="Times New Roman"/>
          <w:lang w:val="es-SV"/>
        </w:rPr>
      </w:pPr>
      <w:r>
        <w:rPr>
          <w:rFonts w:ascii="Times New Roman" w:hAnsi="Times New Roman"/>
          <w:lang w:val="es-SV"/>
        </w:rPr>
        <w:t>Como m</w:t>
      </w:r>
      <w:r w:rsidR="00514E3C">
        <w:rPr>
          <w:rFonts w:ascii="Times New Roman" w:hAnsi="Times New Roman"/>
          <w:lang w:val="es-SV"/>
        </w:rPr>
        <w:t>antener</w:t>
      </w:r>
      <w:r>
        <w:rPr>
          <w:rFonts w:ascii="Times New Roman" w:hAnsi="Times New Roman"/>
          <w:lang w:val="es-SV"/>
        </w:rPr>
        <w:t xml:space="preserve"> constante</w:t>
      </w:r>
      <w:r w:rsidR="00514E3C">
        <w:rPr>
          <w:rFonts w:ascii="Times New Roman" w:hAnsi="Times New Roman"/>
          <w:lang w:val="es-SV"/>
        </w:rPr>
        <w:t xml:space="preserve"> o incluso incrementar la razón de molida ha sido siempre </w:t>
      </w:r>
      <w:r>
        <w:rPr>
          <w:rFonts w:ascii="Times New Roman" w:hAnsi="Times New Roman"/>
          <w:lang w:val="es-SV"/>
        </w:rPr>
        <w:t>un tema de discusión</w:t>
      </w:r>
      <w:r w:rsidR="00514E3C">
        <w:rPr>
          <w:rFonts w:ascii="Times New Roman" w:hAnsi="Times New Roman"/>
          <w:lang w:val="es-SV"/>
        </w:rPr>
        <w:t xml:space="preserve">, debido a esto se llevó a cabo una investigación sobre el </w:t>
      </w:r>
      <w:r>
        <w:rPr>
          <w:rFonts w:ascii="Times New Roman" w:hAnsi="Times New Roman"/>
          <w:lang w:val="es-SV"/>
        </w:rPr>
        <w:t>área</w:t>
      </w:r>
      <w:r w:rsidR="00514E3C">
        <w:rPr>
          <w:rFonts w:ascii="Times New Roman" w:hAnsi="Times New Roman"/>
          <w:lang w:val="es-SV"/>
        </w:rPr>
        <w:t xml:space="preserve"> de preparación de </w:t>
      </w:r>
      <w:r>
        <w:rPr>
          <w:rFonts w:ascii="Times New Roman" w:hAnsi="Times New Roman"/>
          <w:lang w:val="es-SV"/>
        </w:rPr>
        <w:t>caña</w:t>
      </w:r>
      <w:r w:rsidR="00711485">
        <w:rPr>
          <w:rFonts w:ascii="Times New Roman" w:hAnsi="Times New Roman"/>
          <w:lang w:val="es-SV"/>
        </w:rPr>
        <w:t>,</w:t>
      </w:r>
      <w:r>
        <w:rPr>
          <w:rFonts w:ascii="Times New Roman" w:hAnsi="Times New Roman"/>
          <w:lang w:val="es-SV"/>
        </w:rPr>
        <w:t xml:space="preserve"> la literatura </w:t>
      </w:r>
      <w:bookmarkStart w:id="0" w:name="OLE_LINK5"/>
      <w:bookmarkStart w:id="1" w:name="OLE_LINK6"/>
      <w:r w:rsidRPr="008419BE">
        <w:rPr>
          <w:rFonts w:ascii="Times New Roman" w:hAnsi="Times New Roman"/>
          <w:lang w:val="es-ES"/>
        </w:rPr>
        <w:t>(</w:t>
      </w:r>
      <w:r w:rsidRPr="00613DAE">
        <w:rPr>
          <w:rFonts w:ascii="Times New Roman" w:hAnsi="Times New Roman"/>
          <w:lang w:val="es-SV"/>
        </w:rPr>
        <w:t>Handbook of cane sugar engineering</w:t>
      </w:r>
      <w:r w:rsidRPr="00E844C5">
        <w:rPr>
          <w:rFonts w:ascii="Times New Roman" w:hAnsi="Times New Roman"/>
          <w:lang w:val="es-ES"/>
        </w:rPr>
        <w:t xml:space="preserve">. </w:t>
      </w:r>
      <w:r w:rsidRPr="00613DAE">
        <w:rPr>
          <w:rFonts w:ascii="Times New Roman" w:hAnsi="Times New Roman"/>
          <w:lang w:val="es-SV"/>
        </w:rPr>
        <w:t xml:space="preserve">1986 3ra ed. </w:t>
      </w:r>
      <w:r w:rsidR="002432E3" w:rsidRPr="00AB44AC">
        <w:rPr>
          <w:rFonts w:ascii="Times New Roman" w:hAnsi="Times New Roman"/>
          <w:lang w:val="es-SV"/>
        </w:rPr>
        <w:t>Ámsterdam</w:t>
      </w:r>
      <w:r w:rsidRPr="00AB44AC">
        <w:rPr>
          <w:rFonts w:ascii="Times New Roman" w:hAnsi="Times New Roman"/>
          <w:lang w:val="es-SV"/>
        </w:rPr>
        <w:t>. 33P</w:t>
      </w:r>
      <w:r w:rsidR="00514E3C">
        <w:rPr>
          <w:rFonts w:ascii="Times New Roman" w:hAnsi="Times New Roman"/>
          <w:lang w:val="es-SV"/>
        </w:rPr>
        <w:t xml:space="preserve">) </w:t>
      </w:r>
      <w:bookmarkEnd w:id="0"/>
      <w:bookmarkEnd w:id="1"/>
      <w:r w:rsidR="00514E3C">
        <w:rPr>
          <w:rFonts w:ascii="Times New Roman" w:hAnsi="Times New Roman"/>
          <w:lang w:val="es-SV"/>
        </w:rPr>
        <w:t>apunta a que uno de los factores que interviene</w:t>
      </w:r>
      <w:r w:rsidR="00DA1180">
        <w:rPr>
          <w:rFonts w:ascii="Times New Roman" w:hAnsi="Times New Roman"/>
          <w:lang w:val="es-SV"/>
        </w:rPr>
        <w:t xml:space="preserve"> directamente</w:t>
      </w:r>
      <w:r w:rsidR="00514E3C">
        <w:rPr>
          <w:rFonts w:ascii="Times New Roman" w:hAnsi="Times New Roman"/>
          <w:lang w:val="es-SV"/>
        </w:rPr>
        <w:t xml:space="preserve"> en la capacidad de procesamiento de caña en el molino es el parámetro llamado % de caña preparada el cual se puede modificar en cierta medida sin necesidad de inversión adicional al sistema ya instalado a través de la altura del colchón de caña que va sobre los transportadores de caña.</w:t>
      </w:r>
    </w:p>
    <w:p w:rsidR="008C1BF4" w:rsidRDefault="008C1BF4" w:rsidP="00514E3C">
      <w:pPr>
        <w:pStyle w:val="Prrafodelista1"/>
        <w:ind w:left="792"/>
        <w:jc w:val="both"/>
        <w:rPr>
          <w:rFonts w:ascii="Times New Roman" w:hAnsi="Times New Roman"/>
          <w:lang w:val="es-SV"/>
        </w:rPr>
      </w:pPr>
    </w:p>
    <w:p w:rsidR="008C1BF4" w:rsidRDefault="008C1BF4" w:rsidP="00514E3C">
      <w:pPr>
        <w:pStyle w:val="Prrafodelista1"/>
        <w:ind w:left="792"/>
        <w:jc w:val="both"/>
        <w:rPr>
          <w:rFonts w:ascii="Times New Roman" w:hAnsi="Times New Roman"/>
          <w:lang w:val="es-SV"/>
        </w:rPr>
      </w:pPr>
    </w:p>
    <w:p w:rsidR="00514E3C" w:rsidRDefault="00514E3C" w:rsidP="00514E3C">
      <w:pPr>
        <w:pStyle w:val="Prrafodelista1"/>
        <w:ind w:left="792"/>
        <w:jc w:val="both"/>
        <w:rPr>
          <w:rFonts w:ascii="Times New Roman" w:hAnsi="Times New Roman"/>
          <w:lang w:val="es-SV"/>
        </w:rPr>
      </w:pPr>
    </w:p>
    <w:p w:rsidR="00514E3C" w:rsidRDefault="00514E3C" w:rsidP="00514E3C">
      <w:pPr>
        <w:pStyle w:val="Prrafodelista1"/>
        <w:numPr>
          <w:ilvl w:val="1"/>
          <w:numId w:val="21"/>
        </w:numPr>
        <w:jc w:val="both"/>
        <w:rPr>
          <w:rFonts w:ascii="Times New Roman" w:hAnsi="Times New Roman"/>
          <w:b/>
          <w:lang w:val="es-SV"/>
        </w:rPr>
      </w:pPr>
      <w:r>
        <w:rPr>
          <w:rFonts w:ascii="Times New Roman" w:hAnsi="Times New Roman"/>
          <w:b/>
          <w:lang w:val="es-SV"/>
        </w:rPr>
        <w:lastRenderedPageBreak/>
        <w:t>Objetivo de la preparación de caña.</w:t>
      </w:r>
    </w:p>
    <w:p w:rsidR="00514E3C" w:rsidRPr="00E65DDA" w:rsidRDefault="00514E3C" w:rsidP="00E65DDA">
      <w:pPr>
        <w:pStyle w:val="Prrafodelista1"/>
        <w:ind w:left="792"/>
        <w:jc w:val="both"/>
        <w:rPr>
          <w:rFonts w:ascii="Times New Roman" w:hAnsi="Times New Roman"/>
          <w:b/>
          <w:lang w:val="es-SV"/>
        </w:rPr>
      </w:pPr>
      <w:r>
        <w:rPr>
          <w:rFonts w:ascii="Times New Roman" w:hAnsi="Times New Roman"/>
          <w:lang w:val="es-SV"/>
        </w:rPr>
        <w:t xml:space="preserve">El </w:t>
      </w:r>
      <w:r w:rsidR="00DA1180">
        <w:rPr>
          <w:rFonts w:ascii="Times New Roman" w:hAnsi="Times New Roman"/>
          <w:lang w:val="es-SV"/>
        </w:rPr>
        <w:t>área</w:t>
      </w:r>
      <w:r>
        <w:rPr>
          <w:rFonts w:ascii="Times New Roman" w:hAnsi="Times New Roman"/>
          <w:lang w:val="es-SV"/>
        </w:rPr>
        <w:t xml:space="preserve"> de preparación de caña abarca desde las mesas </w:t>
      </w:r>
      <w:r w:rsidR="00DA1180">
        <w:rPr>
          <w:rFonts w:ascii="Times New Roman" w:hAnsi="Times New Roman"/>
          <w:lang w:val="es-SV"/>
        </w:rPr>
        <w:t>cañeras</w:t>
      </w:r>
      <w:r>
        <w:rPr>
          <w:rFonts w:ascii="Times New Roman" w:hAnsi="Times New Roman"/>
          <w:lang w:val="es-SV"/>
        </w:rPr>
        <w:t xml:space="preserve"> donde se deposita la caña</w:t>
      </w:r>
      <w:r w:rsidR="00CB21D6">
        <w:rPr>
          <w:rFonts w:ascii="Times New Roman" w:hAnsi="Times New Roman"/>
          <w:lang w:val="es-SV"/>
        </w:rPr>
        <w:t xml:space="preserve"> hasta la banda de hule que alimenta el molino #1 pasando por las cuchillas de diferentes picadoras</w:t>
      </w:r>
      <w:r w:rsidR="00711485">
        <w:rPr>
          <w:rFonts w:ascii="Times New Roman" w:hAnsi="Times New Roman"/>
          <w:lang w:val="es-SV"/>
        </w:rPr>
        <w:t xml:space="preserve"> y pre-picadoras</w:t>
      </w:r>
      <w:r w:rsidR="001778BC">
        <w:rPr>
          <w:rFonts w:ascii="Times New Roman" w:hAnsi="Times New Roman"/>
          <w:lang w:val="es-SV"/>
        </w:rPr>
        <w:t>.</w:t>
      </w:r>
      <w:r w:rsidR="00CB21D6">
        <w:rPr>
          <w:rFonts w:ascii="Times New Roman" w:hAnsi="Times New Roman"/>
          <w:lang w:val="es-SV"/>
        </w:rPr>
        <w:t xml:space="preserve"> </w:t>
      </w:r>
      <w:r w:rsidR="001778BC">
        <w:rPr>
          <w:rFonts w:ascii="Times New Roman" w:hAnsi="Times New Roman"/>
          <w:lang w:val="es-SV"/>
        </w:rPr>
        <w:t xml:space="preserve">El </w:t>
      </w:r>
      <w:r w:rsidR="00CB21D6">
        <w:rPr>
          <w:rFonts w:ascii="Times New Roman" w:hAnsi="Times New Roman"/>
          <w:lang w:val="es-SV"/>
        </w:rPr>
        <w:t xml:space="preserve">objetivo de esto como su nombre lo indica es la preparación de la caña, es decir procesar la caña entera para volverla trozos más pequeños </w:t>
      </w:r>
      <w:r w:rsidR="00711485">
        <w:rPr>
          <w:rFonts w:ascii="Times New Roman" w:hAnsi="Times New Roman"/>
          <w:lang w:val="es-SV"/>
        </w:rPr>
        <w:t xml:space="preserve">incrementando </w:t>
      </w:r>
      <w:r w:rsidR="00C21CAB">
        <w:rPr>
          <w:rFonts w:ascii="Times New Roman" w:hAnsi="Times New Roman"/>
          <w:lang w:val="es-SV"/>
        </w:rPr>
        <w:t>así</w:t>
      </w:r>
      <w:r w:rsidR="004D175D">
        <w:rPr>
          <w:rFonts w:ascii="Times New Roman" w:hAnsi="Times New Roman"/>
          <w:lang w:val="es-SV"/>
        </w:rPr>
        <w:t xml:space="preserve"> la densidad </w:t>
      </w:r>
      <w:r w:rsidR="00711485">
        <w:rPr>
          <w:rFonts w:ascii="Times New Roman" w:hAnsi="Times New Roman"/>
          <w:lang w:val="es-SV"/>
        </w:rPr>
        <w:t>y de esta forma</w:t>
      </w:r>
      <w:r w:rsidR="00CB21D6">
        <w:rPr>
          <w:rFonts w:ascii="Times New Roman" w:hAnsi="Times New Roman"/>
          <w:lang w:val="es-SV"/>
        </w:rPr>
        <w:t xml:space="preserve"> poder incrementar la capacidad de la molida, otro objetivo de esta área es incrementar el índice conocido como </w:t>
      </w:r>
      <w:r w:rsidR="00CB21D6" w:rsidRPr="002432E3">
        <w:rPr>
          <w:rFonts w:ascii="Times New Roman" w:hAnsi="Times New Roman"/>
          <w:i/>
          <w:lang w:val="es-SV"/>
        </w:rPr>
        <w:t xml:space="preserve">Open </w:t>
      </w:r>
      <w:r w:rsidR="00CB21D6" w:rsidRPr="004503DC">
        <w:rPr>
          <w:rFonts w:ascii="Times New Roman" w:hAnsi="Times New Roman"/>
          <w:i/>
          <w:lang w:val="es-ES"/>
        </w:rPr>
        <w:t>Cell</w:t>
      </w:r>
      <w:r w:rsidR="00CB21D6">
        <w:rPr>
          <w:rFonts w:ascii="Times New Roman" w:hAnsi="Times New Roman"/>
          <w:lang w:val="es-SV"/>
        </w:rPr>
        <w:t xml:space="preserve">, índice involucrado con la extracción de sacarosa, pero este no </w:t>
      </w:r>
      <w:r w:rsidR="00DA1180">
        <w:rPr>
          <w:rFonts w:ascii="Times New Roman" w:hAnsi="Times New Roman"/>
          <w:lang w:val="es-SV"/>
        </w:rPr>
        <w:t>está</w:t>
      </w:r>
      <w:r w:rsidR="00CB21D6">
        <w:rPr>
          <w:rFonts w:ascii="Times New Roman" w:hAnsi="Times New Roman"/>
          <w:lang w:val="es-SV"/>
        </w:rPr>
        <w:t xml:space="preserve"> relacionado directamente con el % de caña preparada sino mas bien con la cantidad y calidad de las cuchillas de la picadoras.</w:t>
      </w:r>
    </w:p>
    <w:p w:rsidR="005C6536" w:rsidRDefault="00711485" w:rsidP="00711485">
      <w:pPr>
        <w:pStyle w:val="Prrafodelista1"/>
        <w:ind w:left="426"/>
        <w:jc w:val="center"/>
        <w:rPr>
          <w:rFonts w:ascii="Times New Roman" w:hAnsi="Times New Roman"/>
          <w:lang w:val="es-SV"/>
        </w:rPr>
      </w:pPr>
      <w:r>
        <w:object w:dxaOrig="12500" w:dyaOrig="4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158.25pt" o:ole="">
            <v:imagedata r:id="rId8" o:title=""/>
          </v:shape>
          <o:OLEObject Type="Embed" ProgID="Visio.Drawing.11" ShapeID="_x0000_i1025" DrawAspect="Content" ObjectID="_1339441027" r:id="rId9"/>
        </w:object>
      </w:r>
      <w:r w:rsidR="00541D82">
        <w:rPr>
          <w:rFonts w:ascii="Times New Roman" w:hAnsi="Times New Roman"/>
          <w:lang w:val="es-SV"/>
        </w:rPr>
        <w:t>Figura 1.1: Efecto de la altura del colchón sobre el % de caña preparada.</w:t>
      </w:r>
    </w:p>
    <w:p w:rsidR="00541D82" w:rsidRDefault="00541D82" w:rsidP="00541D82">
      <w:pPr>
        <w:pStyle w:val="Prrafodelista1"/>
        <w:ind w:left="0"/>
        <w:jc w:val="center"/>
        <w:rPr>
          <w:rFonts w:ascii="Times New Roman" w:hAnsi="Times New Roman"/>
          <w:lang w:val="es-SV"/>
        </w:rPr>
      </w:pPr>
    </w:p>
    <w:p w:rsidR="00541D82" w:rsidRDefault="00541D82" w:rsidP="00541D82">
      <w:pPr>
        <w:pStyle w:val="Prrafodelista1"/>
        <w:ind w:left="792"/>
        <w:jc w:val="both"/>
        <w:rPr>
          <w:rFonts w:ascii="Times New Roman" w:hAnsi="Times New Roman"/>
          <w:lang w:val="es-SV"/>
        </w:rPr>
      </w:pPr>
      <w:r w:rsidRPr="001778BC">
        <w:rPr>
          <w:rFonts w:ascii="Times New Roman" w:hAnsi="Times New Roman"/>
        </w:rPr>
        <w:t>De Hugot</w:t>
      </w:r>
      <w:r w:rsidR="00DA1180" w:rsidRPr="001778BC">
        <w:rPr>
          <w:rFonts w:ascii="Times New Roman" w:hAnsi="Times New Roman"/>
        </w:rPr>
        <w:t xml:space="preserve"> (Handbook of cane sugar engineering. </w:t>
      </w:r>
      <w:r w:rsidR="00DA1180">
        <w:rPr>
          <w:rFonts w:ascii="Times New Roman" w:hAnsi="Times New Roman"/>
          <w:lang w:val="es-SV"/>
        </w:rPr>
        <w:t xml:space="preserve">1986 3ra ed. </w:t>
      </w:r>
      <w:r w:rsidR="002432E3">
        <w:rPr>
          <w:rFonts w:ascii="Times New Roman" w:hAnsi="Times New Roman"/>
          <w:lang w:val="es-SV"/>
        </w:rPr>
        <w:t>Ámsterdam</w:t>
      </w:r>
      <w:r w:rsidR="00DA1180">
        <w:rPr>
          <w:rFonts w:ascii="Times New Roman" w:hAnsi="Times New Roman"/>
          <w:lang w:val="es-SV"/>
        </w:rPr>
        <w:t>. 38P)</w:t>
      </w:r>
      <w:r>
        <w:rPr>
          <w:rFonts w:ascii="Times New Roman" w:hAnsi="Times New Roman"/>
          <w:lang w:val="es-SV"/>
        </w:rPr>
        <w:t>:</w:t>
      </w:r>
    </w:p>
    <w:p w:rsidR="00541D82" w:rsidRDefault="00541D82" w:rsidP="00541D82">
      <w:pPr>
        <w:pStyle w:val="Prrafodelista1"/>
        <w:ind w:left="792"/>
        <w:jc w:val="both"/>
        <w:rPr>
          <w:rFonts w:ascii="Times New Roman" w:hAnsi="Times New Roman"/>
          <w:lang w:val="es-SV"/>
        </w:rPr>
      </w:pPr>
    </w:p>
    <w:p w:rsidR="00541D82" w:rsidRDefault="00541D82" w:rsidP="001C7D10">
      <w:pPr>
        <w:pStyle w:val="Prrafodelista1"/>
        <w:ind w:left="792"/>
        <w:jc w:val="center"/>
        <w:rPr>
          <w:rFonts w:ascii="Times New Roman" w:hAnsi="Times New Roman"/>
          <w:lang w:val="es-SV"/>
        </w:rPr>
      </w:pPr>
      <m:oMath>
        <m:r>
          <w:rPr>
            <w:rFonts w:ascii="Cambria Math" w:hAnsi="Cambria Math"/>
            <w:lang w:val="es-SV"/>
          </w:rPr>
          <m:t>i=</m:t>
        </m:r>
        <m:f>
          <m:fPr>
            <m:ctrlPr>
              <w:rPr>
                <w:rFonts w:ascii="Cambria Math" w:hAnsi="Cambria Math"/>
                <w:i/>
                <w:lang w:val="es-SV"/>
              </w:rPr>
            </m:ctrlPr>
          </m:fPr>
          <m:num>
            <m:r>
              <w:rPr>
                <w:rFonts w:ascii="Cambria Math" w:hAnsi="Cambria Math"/>
                <w:lang w:val="es-SV"/>
              </w:rPr>
              <m:t>r</m:t>
            </m:r>
          </m:num>
          <m:den>
            <m:r>
              <w:rPr>
                <w:rFonts w:ascii="Cambria Math" w:hAnsi="Cambria Math"/>
                <w:lang w:val="es-SV"/>
              </w:rPr>
              <m:t>h</m:t>
            </m:r>
          </m:den>
        </m:f>
        <m:r>
          <w:rPr>
            <w:rFonts w:ascii="Cambria Math" w:hAnsi="Cambria Math"/>
            <w:lang w:val="es-SV"/>
          </w:rPr>
          <m:t>×100</m:t>
        </m:r>
      </m:oMath>
      <w:r w:rsidR="001C7D10">
        <w:rPr>
          <w:rFonts w:ascii="Times New Roman" w:hAnsi="Times New Roman"/>
          <w:lang w:val="es-SV"/>
        </w:rPr>
        <w:t xml:space="preserve"> Ec. 1.1</w:t>
      </w:r>
    </w:p>
    <w:p w:rsidR="001C7D10" w:rsidRDefault="001C7D10" w:rsidP="001C7D10">
      <w:pPr>
        <w:pStyle w:val="Prrafodelista1"/>
        <w:ind w:left="792"/>
        <w:jc w:val="center"/>
        <w:rPr>
          <w:rFonts w:ascii="Times New Roman" w:hAnsi="Times New Roman"/>
          <w:lang w:val="es-SV"/>
        </w:rPr>
      </w:pPr>
    </w:p>
    <w:p w:rsidR="00541D82" w:rsidRDefault="00541D82" w:rsidP="00541D82">
      <w:pPr>
        <w:pStyle w:val="Prrafodelista1"/>
        <w:ind w:left="792"/>
        <w:jc w:val="both"/>
        <w:rPr>
          <w:rFonts w:ascii="Times New Roman" w:hAnsi="Times New Roman"/>
          <w:lang w:val="es-SV"/>
        </w:rPr>
      </w:pPr>
      <w:r>
        <w:rPr>
          <w:rFonts w:ascii="Times New Roman" w:hAnsi="Times New Roman"/>
          <w:lang w:val="es-SV"/>
        </w:rPr>
        <w:t>Donde:</w:t>
      </w:r>
    </w:p>
    <w:p w:rsidR="00541D82" w:rsidRDefault="00541D82" w:rsidP="00541D82">
      <w:pPr>
        <w:pStyle w:val="Prrafodelista1"/>
        <w:ind w:left="792"/>
        <w:jc w:val="both"/>
        <w:rPr>
          <w:rFonts w:ascii="Times New Roman" w:hAnsi="Times New Roman"/>
          <w:lang w:val="es-SV"/>
        </w:rPr>
      </w:pPr>
      <w:r>
        <w:rPr>
          <w:rFonts w:ascii="Times New Roman" w:hAnsi="Times New Roman"/>
          <w:lang w:val="es-SV"/>
        </w:rPr>
        <w:t xml:space="preserve">i: % de caña </w:t>
      </w:r>
      <w:r w:rsidR="004D175D">
        <w:rPr>
          <w:rFonts w:ascii="Times New Roman" w:hAnsi="Times New Roman"/>
          <w:lang w:val="es-SV"/>
        </w:rPr>
        <w:t>dejada de preparar</w:t>
      </w:r>
      <w:r>
        <w:rPr>
          <w:rFonts w:ascii="Times New Roman" w:hAnsi="Times New Roman"/>
          <w:lang w:val="es-SV"/>
        </w:rPr>
        <w:t>.</w:t>
      </w:r>
    </w:p>
    <w:p w:rsidR="00541D82" w:rsidRDefault="00541D82" w:rsidP="00541D82">
      <w:pPr>
        <w:pStyle w:val="Prrafodelista1"/>
        <w:ind w:left="792"/>
        <w:jc w:val="both"/>
        <w:rPr>
          <w:rFonts w:ascii="Times New Roman" w:hAnsi="Times New Roman"/>
          <w:lang w:val="es-SV"/>
        </w:rPr>
      </w:pPr>
      <w:r>
        <w:rPr>
          <w:rFonts w:ascii="Times New Roman" w:hAnsi="Times New Roman"/>
          <w:lang w:val="es-SV"/>
        </w:rPr>
        <w:t>r: Claro entre la superficie del transportador y la parte más baja de las cuchillas de la picadora.</w:t>
      </w:r>
    </w:p>
    <w:p w:rsidR="00541D82" w:rsidRDefault="00541D82" w:rsidP="00541D82">
      <w:pPr>
        <w:pStyle w:val="Prrafodelista1"/>
        <w:ind w:left="792"/>
        <w:jc w:val="both"/>
        <w:rPr>
          <w:rFonts w:ascii="Times New Roman" w:hAnsi="Times New Roman"/>
          <w:lang w:val="es-SV"/>
        </w:rPr>
      </w:pPr>
      <w:r>
        <w:rPr>
          <w:rFonts w:ascii="Times New Roman" w:hAnsi="Times New Roman"/>
          <w:lang w:val="es-SV"/>
        </w:rPr>
        <w:t>h: Altura del colchón de caña.</w:t>
      </w:r>
    </w:p>
    <w:p w:rsidR="00541D82" w:rsidRDefault="00541D82" w:rsidP="00541D82">
      <w:pPr>
        <w:pStyle w:val="Prrafodelista1"/>
        <w:ind w:left="792"/>
        <w:jc w:val="both"/>
        <w:rPr>
          <w:rFonts w:ascii="Times New Roman" w:hAnsi="Times New Roman"/>
          <w:lang w:val="es-SV"/>
        </w:rPr>
      </w:pPr>
    </w:p>
    <w:p w:rsidR="00541D82" w:rsidRDefault="00541D82" w:rsidP="00541D82">
      <w:pPr>
        <w:pStyle w:val="Prrafodelista1"/>
        <w:ind w:left="792"/>
        <w:jc w:val="both"/>
        <w:rPr>
          <w:rFonts w:ascii="Times New Roman" w:hAnsi="Times New Roman"/>
          <w:lang w:val="es-SV"/>
        </w:rPr>
      </w:pPr>
      <w:r>
        <w:rPr>
          <w:rFonts w:ascii="Times New Roman" w:hAnsi="Times New Roman"/>
          <w:lang w:val="es-SV"/>
        </w:rPr>
        <w:t xml:space="preserve">En la ecuación anterior se observa que el único cambio que se puede realizar sin necesidad de inversión adicional es en el parámetro h (altura del colchón de caña), de aquí </w:t>
      </w:r>
      <w:r w:rsidR="00E65DDA">
        <w:rPr>
          <w:rFonts w:ascii="Times New Roman" w:hAnsi="Times New Roman"/>
          <w:lang w:val="es-SV"/>
        </w:rPr>
        <w:t xml:space="preserve">que </w:t>
      </w:r>
      <w:r>
        <w:rPr>
          <w:rFonts w:ascii="Times New Roman" w:hAnsi="Times New Roman"/>
          <w:lang w:val="es-SV"/>
        </w:rPr>
        <w:t>los esfuerzos se encaminaron en esa dirección.</w:t>
      </w:r>
      <w:r w:rsidR="00230927">
        <w:rPr>
          <w:rFonts w:ascii="Times New Roman" w:hAnsi="Times New Roman"/>
          <w:lang w:val="es-SV"/>
        </w:rPr>
        <w:t xml:space="preserve"> Hay que recalcar que se debe tener cuidado con la altura máxima que puede alcanzar el colch</w:t>
      </w:r>
      <w:r w:rsidR="000E6806">
        <w:rPr>
          <w:rFonts w:ascii="Times New Roman" w:hAnsi="Times New Roman"/>
          <w:lang w:val="es-SV"/>
        </w:rPr>
        <w:t>ón ya que evidentemente no es conveniente sobrepasar la altura al centro del eje ya que cierta cantidad de caña pasaría sobre las cuchillas sin ser procesada.</w:t>
      </w:r>
    </w:p>
    <w:p w:rsidR="00541D82" w:rsidRDefault="00541D82" w:rsidP="00541D82">
      <w:pPr>
        <w:pStyle w:val="Prrafodelista1"/>
        <w:ind w:left="792"/>
        <w:jc w:val="both"/>
        <w:rPr>
          <w:rFonts w:ascii="Times New Roman" w:hAnsi="Times New Roman"/>
          <w:lang w:val="es-SV"/>
        </w:rPr>
      </w:pPr>
    </w:p>
    <w:p w:rsidR="00541D82" w:rsidRDefault="00541D82" w:rsidP="00541D82">
      <w:pPr>
        <w:pStyle w:val="Prrafodelista1"/>
        <w:numPr>
          <w:ilvl w:val="1"/>
          <w:numId w:val="21"/>
        </w:numPr>
        <w:jc w:val="both"/>
        <w:rPr>
          <w:rFonts w:ascii="Times New Roman" w:hAnsi="Times New Roman"/>
          <w:b/>
          <w:lang w:val="es-SV"/>
        </w:rPr>
      </w:pPr>
      <w:r>
        <w:rPr>
          <w:rFonts w:ascii="Times New Roman" w:hAnsi="Times New Roman"/>
          <w:b/>
          <w:lang w:val="es-SV"/>
        </w:rPr>
        <w:t xml:space="preserve">Sistema </w:t>
      </w:r>
      <w:r w:rsidR="00DA1180">
        <w:rPr>
          <w:rFonts w:ascii="Times New Roman" w:hAnsi="Times New Roman"/>
          <w:b/>
          <w:lang w:val="es-SV"/>
        </w:rPr>
        <w:t xml:space="preserve">preparación de caña </w:t>
      </w:r>
      <w:r>
        <w:rPr>
          <w:rFonts w:ascii="Times New Roman" w:hAnsi="Times New Roman"/>
          <w:b/>
          <w:lang w:val="es-SV"/>
        </w:rPr>
        <w:t>implementado en Central Izalco.</w:t>
      </w:r>
    </w:p>
    <w:p w:rsidR="00F90B2F" w:rsidRDefault="00541D82" w:rsidP="00F90B2F">
      <w:pPr>
        <w:pStyle w:val="Prrafodelista1"/>
        <w:ind w:left="792"/>
        <w:jc w:val="both"/>
        <w:rPr>
          <w:rFonts w:ascii="Times New Roman" w:hAnsi="Times New Roman"/>
          <w:lang w:val="es-SV"/>
        </w:rPr>
      </w:pPr>
      <w:r>
        <w:rPr>
          <w:rFonts w:ascii="Times New Roman" w:hAnsi="Times New Roman"/>
          <w:lang w:val="es-SV"/>
        </w:rPr>
        <w:t xml:space="preserve">En Central Izalco se </w:t>
      </w:r>
      <w:r w:rsidR="00613DAE">
        <w:rPr>
          <w:rFonts w:ascii="Times New Roman" w:hAnsi="Times New Roman"/>
          <w:lang w:val="es-SV"/>
        </w:rPr>
        <w:t>tiene un sistema que consta de tres mesas alimentadoras, tres</w:t>
      </w:r>
      <w:r>
        <w:rPr>
          <w:rFonts w:ascii="Times New Roman" w:hAnsi="Times New Roman"/>
          <w:lang w:val="es-SV"/>
        </w:rPr>
        <w:t xml:space="preserve"> transportadores de caña,</w:t>
      </w:r>
      <w:r w:rsidR="00613DAE">
        <w:rPr>
          <w:rFonts w:ascii="Times New Roman" w:hAnsi="Times New Roman"/>
          <w:lang w:val="es-SV"/>
        </w:rPr>
        <w:t xml:space="preserve"> tres</w:t>
      </w:r>
      <w:r w:rsidR="00435C1D">
        <w:rPr>
          <w:rFonts w:ascii="Times New Roman" w:hAnsi="Times New Roman"/>
          <w:lang w:val="es-SV"/>
        </w:rPr>
        <w:t xml:space="preserve"> </w:t>
      </w:r>
      <w:r w:rsidR="00711485">
        <w:rPr>
          <w:rFonts w:ascii="Times New Roman" w:hAnsi="Times New Roman"/>
          <w:lang w:val="es-SV"/>
        </w:rPr>
        <w:t>pre-</w:t>
      </w:r>
      <w:r w:rsidR="00B618C7">
        <w:rPr>
          <w:rFonts w:ascii="Times New Roman" w:hAnsi="Times New Roman"/>
          <w:lang w:val="es-SV"/>
        </w:rPr>
        <w:t>picadoras</w:t>
      </w:r>
      <w:r w:rsidR="00435C1D">
        <w:rPr>
          <w:rFonts w:ascii="Times New Roman" w:hAnsi="Times New Roman"/>
          <w:lang w:val="es-SV"/>
        </w:rPr>
        <w:t>,</w:t>
      </w:r>
      <w:r w:rsidR="00613DAE">
        <w:rPr>
          <w:rFonts w:ascii="Times New Roman" w:hAnsi="Times New Roman"/>
          <w:lang w:val="es-SV"/>
        </w:rPr>
        <w:t xml:space="preserve"> tres picadoras de caña, cuatro</w:t>
      </w:r>
      <w:r>
        <w:rPr>
          <w:rFonts w:ascii="Times New Roman" w:hAnsi="Times New Roman"/>
          <w:lang w:val="es-SV"/>
        </w:rPr>
        <w:t xml:space="preserve"> niveladores y una banda de hule como se muestra a continuación.</w:t>
      </w:r>
    </w:p>
    <w:p w:rsidR="00127364" w:rsidRPr="007A0E84" w:rsidRDefault="00127364" w:rsidP="0060501F">
      <w:pPr>
        <w:pStyle w:val="Prrafodelista1"/>
        <w:ind w:left="0"/>
        <w:jc w:val="center"/>
        <w:rPr>
          <w:lang w:val="es-ES"/>
        </w:rPr>
      </w:pPr>
    </w:p>
    <w:p w:rsidR="00127364" w:rsidRDefault="00127364" w:rsidP="0060501F">
      <w:pPr>
        <w:pStyle w:val="Prrafodelista1"/>
        <w:ind w:left="0"/>
        <w:jc w:val="center"/>
      </w:pPr>
      <w:r>
        <w:object w:dxaOrig="15319" w:dyaOrig="9825">
          <v:shape id="_x0000_i1026" type="#_x0000_t75" style="width:469.5pt;height:301.5pt" o:ole="">
            <v:imagedata r:id="rId10" o:title=""/>
          </v:shape>
          <o:OLEObject Type="Embed" ProgID="Visio.Drawing.11" ShapeID="_x0000_i1026" DrawAspect="Content" ObjectID="_1339441028" r:id="rId11"/>
        </w:object>
      </w:r>
    </w:p>
    <w:p w:rsidR="00541D82" w:rsidRDefault="00DA1180" w:rsidP="0060501F">
      <w:pPr>
        <w:pStyle w:val="Prrafodelista1"/>
        <w:ind w:left="0"/>
        <w:jc w:val="center"/>
        <w:rPr>
          <w:rFonts w:ascii="Times New Roman" w:hAnsi="Times New Roman"/>
          <w:lang w:val="es-SV"/>
        </w:rPr>
      </w:pPr>
      <w:r>
        <w:rPr>
          <w:rFonts w:ascii="Times New Roman" w:hAnsi="Times New Roman"/>
          <w:lang w:val="es-SV"/>
        </w:rPr>
        <w:t>Figura 1.2</w:t>
      </w:r>
      <w:r w:rsidR="00613DAE">
        <w:rPr>
          <w:rFonts w:ascii="Times New Roman" w:hAnsi="Times New Roman"/>
          <w:lang w:val="es-SV"/>
        </w:rPr>
        <w:t>: S</w:t>
      </w:r>
      <w:r w:rsidR="00F90B2F">
        <w:rPr>
          <w:rFonts w:ascii="Times New Roman" w:hAnsi="Times New Roman"/>
          <w:lang w:val="es-SV"/>
        </w:rPr>
        <w:t>istema preparación de caña Central Izalco.</w:t>
      </w:r>
    </w:p>
    <w:p w:rsidR="00F90B2F" w:rsidRPr="00541D82" w:rsidRDefault="00F90B2F" w:rsidP="00F90B2F">
      <w:pPr>
        <w:pStyle w:val="Prrafodelista1"/>
        <w:ind w:left="792"/>
        <w:jc w:val="both"/>
        <w:rPr>
          <w:rFonts w:ascii="Times New Roman" w:hAnsi="Times New Roman"/>
          <w:lang w:val="es-SV"/>
        </w:rPr>
      </w:pPr>
    </w:p>
    <w:p w:rsidR="00F90B2F" w:rsidRDefault="00DA1180" w:rsidP="00F90B2F">
      <w:pPr>
        <w:pStyle w:val="Prrafodelista1"/>
        <w:numPr>
          <w:ilvl w:val="1"/>
          <w:numId w:val="21"/>
        </w:numPr>
        <w:jc w:val="both"/>
        <w:rPr>
          <w:rFonts w:ascii="Times New Roman" w:hAnsi="Times New Roman"/>
          <w:b/>
          <w:lang w:val="es-SV"/>
        </w:rPr>
      </w:pPr>
      <w:r>
        <w:rPr>
          <w:rFonts w:ascii="Times New Roman" w:hAnsi="Times New Roman"/>
          <w:b/>
          <w:lang w:val="es-SV"/>
        </w:rPr>
        <w:t>Efecto de la</w:t>
      </w:r>
      <w:r w:rsidR="00F90B2F">
        <w:rPr>
          <w:rFonts w:ascii="Times New Roman" w:hAnsi="Times New Roman"/>
          <w:b/>
          <w:lang w:val="es-SV"/>
        </w:rPr>
        <w:t xml:space="preserve"> relación de velocidad entre transportadores.</w:t>
      </w:r>
    </w:p>
    <w:p w:rsidR="00F90B2F" w:rsidRDefault="00F90B2F" w:rsidP="00F90B2F">
      <w:pPr>
        <w:pStyle w:val="Prrafodelista1"/>
        <w:ind w:left="792"/>
        <w:jc w:val="both"/>
        <w:rPr>
          <w:rFonts w:ascii="Times New Roman" w:hAnsi="Times New Roman"/>
          <w:lang w:val="es-SV"/>
        </w:rPr>
      </w:pPr>
      <w:r>
        <w:rPr>
          <w:rFonts w:ascii="Times New Roman" w:hAnsi="Times New Roman"/>
          <w:lang w:val="es-SV"/>
        </w:rPr>
        <w:t>La estrategia de control utilizada se basa en relaciones</w:t>
      </w:r>
      <w:r w:rsidR="00613DAE">
        <w:rPr>
          <w:rFonts w:ascii="Times New Roman" w:hAnsi="Times New Roman"/>
          <w:lang w:val="es-SV"/>
        </w:rPr>
        <w:t xml:space="preserve"> lineales entre velocidades de dos</w:t>
      </w:r>
      <w:r>
        <w:rPr>
          <w:rFonts w:ascii="Times New Roman" w:hAnsi="Times New Roman"/>
          <w:lang w:val="es-SV"/>
        </w:rPr>
        <w:t xml:space="preserve"> transportadores contiguos y a esta relación se le conoce como ganancia de un transportador. Esta lógica de control se utiliza debido a que se tiene un sistema cuya dinámica de proceso </w:t>
      </w:r>
      <w:r w:rsidR="001C7D10">
        <w:rPr>
          <w:rFonts w:ascii="Times New Roman" w:hAnsi="Times New Roman"/>
          <w:lang w:val="es-SV"/>
        </w:rPr>
        <w:t>está</w:t>
      </w:r>
      <w:r>
        <w:rPr>
          <w:rFonts w:ascii="Times New Roman" w:hAnsi="Times New Roman"/>
          <w:lang w:val="es-SV"/>
        </w:rPr>
        <w:t xml:space="preserve"> en su mayoría</w:t>
      </w:r>
      <w:r w:rsidR="00DA1180">
        <w:rPr>
          <w:rFonts w:ascii="Times New Roman" w:hAnsi="Times New Roman"/>
          <w:lang w:val="es-SV"/>
        </w:rPr>
        <w:t xml:space="preserve"> constituida por</w:t>
      </w:r>
      <w:r>
        <w:rPr>
          <w:rFonts w:ascii="Times New Roman" w:hAnsi="Times New Roman"/>
          <w:lang w:val="es-SV"/>
        </w:rPr>
        <w:t xml:space="preserve"> tiempo</w:t>
      </w:r>
      <w:r w:rsidR="00DA1180">
        <w:rPr>
          <w:rFonts w:ascii="Times New Roman" w:hAnsi="Times New Roman"/>
          <w:lang w:val="es-SV"/>
        </w:rPr>
        <w:t>s</w:t>
      </w:r>
      <w:r>
        <w:rPr>
          <w:rFonts w:ascii="Times New Roman" w:hAnsi="Times New Roman"/>
          <w:lang w:val="es-SV"/>
        </w:rPr>
        <w:t xml:space="preserve"> muerto</w:t>
      </w:r>
      <w:r w:rsidR="00DA1180">
        <w:rPr>
          <w:rFonts w:ascii="Times New Roman" w:hAnsi="Times New Roman"/>
          <w:lang w:val="es-SV"/>
        </w:rPr>
        <w:t>s</w:t>
      </w:r>
      <w:r w:rsidR="00124A1B">
        <w:rPr>
          <w:rFonts w:ascii="Times New Roman" w:hAnsi="Times New Roman"/>
          <w:lang w:val="es-SV"/>
        </w:rPr>
        <w:t>.</w:t>
      </w:r>
    </w:p>
    <w:p w:rsidR="00124A1B" w:rsidRDefault="00124A1B" w:rsidP="00F90B2F">
      <w:pPr>
        <w:pStyle w:val="Prrafodelista1"/>
        <w:ind w:left="792"/>
        <w:jc w:val="both"/>
        <w:rPr>
          <w:rFonts w:ascii="Times New Roman" w:hAnsi="Times New Roman"/>
          <w:lang w:val="es-SV"/>
        </w:rPr>
      </w:pPr>
    </w:p>
    <w:p w:rsidR="00124A1B" w:rsidRPr="00073DE9" w:rsidRDefault="00124A1B" w:rsidP="00F90B2F">
      <w:pPr>
        <w:pStyle w:val="Prrafodelista1"/>
        <w:ind w:left="792"/>
        <w:jc w:val="both"/>
        <w:rPr>
          <w:rFonts w:ascii="Times New Roman" w:hAnsi="Times New Roman"/>
          <w:lang w:val="es-SV"/>
        </w:rPr>
      </w:pPr>
      <w:r w:rsidRPr="00073DE9">
        <w:rPr>
          <w:rFonts w:ascii="Times New Roman" w:hAnsi="Times New Roman"/>
          <w:u w:val="single"/>
          <w:lang w:val="es-SV"/>
        </w:rPr>
        <w:t>Efecto de ganancia de un transportador sobre las alturas del colchón en el sistema</w:t>
      </w:r>
      <w:r w:rsidRPr="00073DE9">
        <w:rPr>
          <w:rFonts w:ascii="Times New Roman" w:hAnsi="Times New Roman"/>
          <w:lang w:val="es-SV"/>
        </w:rPr>
        <w:t>: Si se incrementa la ganancia de un trasportador se incrementa la altura del colchón en los transportadores que están delante de él y el colchón en los transportadores de atrás queda igual.</w:t>
      </w:r>
    </w:p>
    <w:p w:rsidR="00124A1B" w:rsidRDefault="00124A1B" w:rsidP="00124A1B">
      <w:pPr>
        <w:pStyle w:val="Prrafodelista1"/>
        <w:ind w:left="792"/>
        <w:jc w:val="both"/>
        <w:rPr>
          <w:rFonts w:ascii="Times New Roman" w:hAnsi="Times New Roman"/>
          <w:lang w:val="es-SV"/>
        </w:rPr>
      </w:pPr>
      <w:r w:rsidRPr="00073DE9">
        <w:rPr>
          <w:rFonts w:ascii="Times New Roman" w:hAnsi="Times New Roman"/>
          <w:u w:val="single"/>
          <w:lang w:val="es-SV"/>
        </w:rPr>
        <w:t>Efecto de ganancia de un transportador sobre las velocidades del sistema</w:t>
      </w:r>
      <w:r w:rsidRPr="00073DE9">
        <w:rPr>
          <w:rFonts w:ascii="Times New Roman" w:hAnsi="Times New Roman"/>
          <w:lang w:val="es-SV"/>
        </w:rPr>
        <w:t xml:space="preserve">: Si se incrementa la ganancia de un trasportador disminuye la velocidad de los transportadores que están adelante debido a que la altura del colchón </w:t>
      </w:r>
      <w:r w:rsidR="00E849F0" w:rsidRPr="00073DE9">
        <w:rPr>
          <w:rFonts w:ascii="Times New Roman" w:hAnsi="Times New Roman"/>
          <w:lang w:val="es-SV"/>
        </w:rPr>
        <w:t>se incrementa</w:t>
      </w:r>
      <w:r w:rsidRPr="00073DE9">
        <w:rPr>
          <w:rFonts w:ascii="Times New Roman" w:hAnsi="Times New Roman"/>
          <w:lang w:val="es-SV"/>
        </w:rPr>
        <w:t>.</w:t>
      </w:r>
    </w:p>
    <w:p w:rsidR="00124A1B" w:rsidRDefault="00124A1B" w:rsidP="00124A1B">
      <w:pPr>
        <w:pStyle w:val="Prrafodelista1"/>
        <w:ind w:left="792"/>
        <w:jc w:val="both"/>
        <w:rPr>
          <w:rFonts w:ascii="Times New Roman" w:hAnsi="Times New Roman"/>
          <w:lang w:val="es-SV"/>
        </w:rPr>
      </w:pPr>
      <w:r w:rsidRPr="00073DE9">
        <w:rPr>
          <w:rFonts w:ascii="Times New Roman" w:hAnsi="Times New Roman"/>
          <w:u w:val="single"/>
          <w:lang w:val="es-SV"/>
        </w:rPr>
        <w:t>Efecto de ganancia de un transportador sobre el % de caña preparada</w:t>
      </w:r>
      <w:r>
        <w:rPr>
          <w:rFonts w:ascii="Times New Roman" w:hAnsi="Times New Roman"/>
          <w:lang w:val="es-SV"/>
        </w:rPr>
        <w:t xml:space="preserve">: Si se incrementa la ganancia de un trasportador se incrementa el % de caña preparada siempre y cuando exista una un transportador con una picadora adelante debido a que se incrementa la altura del colchón en los transportadores que están delante de él </w:t>
      </w:r>
      <w:r w:rsidR="003A7B3F">
        <w:rPr>
          <w:rFonts w:ascii="Times New Roman" w:hAnsi="Times New Roman"/>
          <w:lang w:val="es-SV"/>
        </w:rPr>
        <w:t xml:space="preserve">y según la ecuación </w:t>
      </w:r>
      <w:r w:rsidR="001C7D10">
        <w:rPr>
          <w:rFonts w:ascii="Times New Roman" w:hAnsi="Times New Roman"/>
          <w:lang w:val="es-SV"/>
        </w:rPr>
        <w:t>1.1</w:t>
      </w:r>
      <w:r w:rsidR="003A7B3F">
        <w:rPr>
          <w:rFonts w:ascii="Times New Roman" w:hAnsi="Times New Roman"/>
          <w:lang w:val="es-SV"/>
        </w:rPr>
        <w:t xml:space="preserve"> estas variables son dependientes.</w:t>
      </w:r>
    </w:p>
    <w:p w:rsidR="00E849F0" w:rsidRPr="00F90B2F" w:rsidRDefault="00E849F0" w:rsidP="00124A1B">
      <w:pPr>
        <w:pStyle w:val="Prrafodelista1"/>
        <w:ind w:left="792"/>
        <w:jc w:val="both"/>
        <w:rPr>
          <w:rFonts w:ascii="Times New Roman" w:hAnsi="Times New Roman"/>
          <w:lang w:val="es-SV"/>
        </w:rPr>
      </w:pPr>
    </w:p>
    <w:p w:rsidR="003A7B3F" w:rsidRDefault="003A7B3F" w:rsidP="003A7B3F">
      <w:pPr>
        <w:pStyle w:val="Prrafodelista1"/>
        <w:numPr>
          <w:ilvl w:val="1"/>
          <w:numId w:val="21"/>
        </w:numPr>
        <w:jc w:val="both"/>
        <w:rPr>
          <w:rFonts w:ascii="Times New Roman" w:hAnsi="Times New Roman"/>
          <w:b/>
          <w:lang w:val="es-SV"/>
        </w:rPr>
      </w:pPr>
      <w:r>
        <w:rPr>
          <w:rFonts w:ascii="Times New Roman" w:hAnsi="Times New Roman"/>
          <w:b/>
          <w:lang w:val="es-SV"/>
        </w:rPr>
        <w:t>Pruebas y resultados obtenidos.</w:t>
      </w:r>
    </w:p>
    <w:p w:rsidR="008C1BF4" w:rsidRDefault="0070339B" w:rsidP="00B0636B">
      <w:pPr>
        <w:pStyle w:val="Prrafodelista1"/>
        <w:ind w:left="792"/>
        <w:jc w:val="both"/>
        <w:rPr>
          <w:rFonts w:ascii="Times New Roman" w:hAnsi="Times New Roman"/>
          <w:lang w:val="es-SV"/>
        </w:rPr>
      </w:pPr>
      <w:r>
        <w:rPr>
          <w:rFonts w:ascii="Times New Roman" w:hAnsi="Times New Roman"/>
          <w:lang w:val="es-SV"/>
        </w:rPr>
        <w:t xml:space="preserve">Una vez que se determinó como modificar el comportamiento de la caña preparada se procedió a trabajar manualmente en conjunto con los operadores para incrementar el colchón de caña en los </w:t>
      </w:r>
      <w:r>
        <w:rPr>
          <w:rFonts w:ascii="Times New Roman" w:hAnsi="Times New Roman"/>
          <w:lang w:val="es-SV"/>
        </w:rPr>
        <w:lastRenderedPageBreak/>
        <w:t>transportadores</w:t>
      </w:r>
      <w:r w:rsidR="001C7D10">
        <w:rPr>
          <w:rFonts w:ascii="Times New Roman" w:hAnsi="Times New Roman"/>
          <w:lang w:val="es-SV"/>
        </w:rPr>
        <w:t xml:space="preserve"> teniendo cuidado de no sobrepasar las corrientes nominales de las picadoras</w:t>
      </w:r>
      <w:r w:rsidR="00613DAE">
        <w:rPr>
          <w:rFonts w:ascii="Times New Roman" w:hAnsi="Times New Roman"/>
          <w:lang w:val="es-SV"/>
        </w:rPr>
        <w:t>, lo cual se vió</w:t>
      </w:r>
      <w:r>
        <w:rPr>
          <w:rFonts w:ascii="Times New Roman" w:hAnsi="Times New Roman"/>
          <w:lang w:val="es-SV"/>
        </w:rPr>
        <w:t xml:space="preserve"> reflejado en la potencia consumida por las picadoras tal como se muestra a continuación.</w:t>
      </w:r>
    </w:p>
    <w:p w:rsidR="004E45BC" w:rsidRDefault="004E45BC" w:rsidP="00B0636B">
      <w:pPr>
        <w:pStyle w:val="Prrafodelista1"/>
        <w:ind w:left="792"/>
        <w:jc w:val="both"/>
        <w:rPr>
          <w:rFonts w:ascii="Times New Roman" w:hAnsi="Times New Roman"/>
          <w:lang w:val="es-SV"/>
        </w:rPr>
      </w:pPr>
    </w:p>
    <w:p w:rsidR="008C1BF4" w:rsidRDefault="008C1BF4" w:rsidP="00E849F0">
      <w:pPr>
        <w:pStyle w:val="Prrafodelista1"/>
        <w:ind w:left="142"/>
        <w:jc w:val="center"/>
        <w:rPr>
          <w:rFonts w:ascii="Times New Roman" w:hAnsi="Times New Roman"/>
          <w:lang w:val="es-SV"/>
        </w:rPr>
      </w:pPr>
      <w:r>
        <w:rPr>
          <w:rFonts w:ascii="Times New Roman" w:hAnsi="Times New Roman"/>
          <w:noProof/>
          <w:lang w:val="es-SV" w:eastAsia="es-SV"/>
        </w:rPr>
        <w:drawing>
          <wp:inline distT="0" distB="0" distL="0" distR="0">
            <wp:extent cx="4905375" cy="3377136"/>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4908419" cy="3379232"/>
                    </a:xfrm>
                    <a:prstGeom prst="rect">
                      <a:avLst/>
                    </a:prstGeom>
                    <a:noFill/>
                    <a:ln w="9525">
                      <a:noFill/>
                      <a:miter lim="800000"/>
                      <a:headEnd/>
                      <a:tailEnd/>
                    </a:ln>
                  </pic:spPr>
                </pic:pic>
              </a:graphicData>
            </a:graphic>
          </wp:inline>
        </w:drawing>
      </w:r>
    </w:p>
    <w:p w:rsidR="006479EA" w:rsidRDefault="006479EA" w:rsidP="006479EA">
      <w:pPr>
        <w:pStyle w:val="Prrafodelista1"/>
        <w:ind w:left="792"/>
        <w:jc w:val="center"/>
        <w:rPr>
          <w:rFonts w:ascii="Times New Roman" w:hAnsi="Times New Roman"/>
          <w:lang w:val="es-SV"/>
        </w:rPr>
      </w:pPr>
      <w:r>
        <w:rPr>
          <w:rFonts w:ascii="Times New Roman" w:hAnsi="Times New Roman"/>
          <w:lang w:val="es-SV"/>
        </w:rPr>
        <w:t>Figura</w:t>
      </w:r>
      <w:r w:rsidR="001C7D10">
        <w:rPr>
          <w:rFonts w:ascii="Times New Roman" w:hAnsi="Times New Roman"/>
          <w:lang w:val="es-SV"/>
        </w:rPr>
        <w:t xml:space="preserve"> 1.3</w:t>
      </w:r>
      <w:r>
        <w:rPr>
          <w:rFonts w:ascii="Times New Roman" w:hAnsi="Times New Roman"/>
          <w:lang w:val="es-SV"/>
        </w:rPr>
        <w:t>: Comportamiento %caña preparada durante pruebas.</w:t>
      </w:r>
    </w:p>
    <w:p w:rsidR="008C1BF4" w:rsidRDefault="008C1BF4" w:rsidP="0070339B">
      <w:pPr>
        <w:pStyle w:val="Prrafodelista1"/>
        <w:ind w:left="792"/>
        <w:jc w:val="both"/>
        <w:rPr>
          <w:rFonts w:ascii="Times New Roman" w:hAnsi="Times New Roman"/>
          <w:lang w:val="es-SV"/>
        </w:rPr>
      </w:pPr>
    </w:p>
    <w:p w:rsidR="004469D6" w:rsidRDefault="008A2BE8" w:rsidP="005F74EF">
      <w:pPr>
        <w:pStyle w:val="Prrafodelista1"/>
        <w:ind w:left="792"/>
        <w:jc w:val="both"/>
        <w:rPr>
          <w:rFonts w:ascii="Times New Roman" w:hAnsi="Times New Roman"/>
          <w:lang w:val="es-SV"/>
        </w:rPr>
      </w:pPr>
      <w:r>
        <w:rPr>
          <w:rFonts w:ascii="Times New Roman" w:hAnsi="Times New Roman"/>
          <w:lang w:val="es-SV"/>
        </w:rPr>
        <w:t>En la tabla 1.1 se observa cómo se incrementó la molida en un 4.36% debido al incremento del % de caña preparada, esto demuestra que invertir adecuadamente en el área de preparación de caña incrementa la molida.</w:t>
      </w:r>
    </w:p>
    <w:p w:rsidR="007B3B4A" w:rsidRDefault="005F74EF" w:rsidP="006479EA">
      <w:pPr>
        <w:pStyle w:val="Prrafodelista1"/>
        <w:ind w:left="792"/>
        <w:jc w:val="center"/>
        <w:rPr>
          <w:rFonts w:ascii="Times New Roman" w:hAnsi="Times New Roman"/>
          <w:lang w:val="es-SV"/>
        </w:rPr>
      </w:pPr>
      <w:r>
        <w:rPr>
          <w:rFonts w:ascii="Times New Roman" w:hAnsi="Times New Roman"/>
          <w:lang w:val="es-SV"/>
        </w:rPr>
        <w:t>Tabla</w:t>
      </w:r>
      <w:r w:rsidR="008A2BE8">
        <w:rPr>
          <w:rFonts w:ascii="Times New Roman" w:hAnsi="Times New Roman"/>
          <w:lang w:val="es-SV"/>
        </w:rPr>
        <w:t xml:space="preserve"> 1.1</w:t>
      </w:r>
      <w:r>
        <w:rPr>
          <w:rFonts w:ascii="Times New Roman" w:hAnsi="Times New Roman"/>
          <w:lang w:val="es-SV"/>
        </w:rPr>
        <w:t>: Comparación de resultados</w:t>
      </w:r>
    </w:p>
    <w:tbl>
      <w:tblPr>
        <w:tblW w:w="8009" w:type="dxa"/>
        <w:jc w:val="center"/>
        <w:tblInd w:w="55" w:type="dxa"/>
        <w:tblCellMar>
          <w:left w:w="70" w:type="dxa"/>
          <w:right w:w="70" w:type="dxa"/>
        </w:tblCellMar>
        <w:tblLook w:val="04A0"/>
      </w:tblPr>
      <w:tblGrid>
        <w:gridCol w:w="3146"/>
        <w:gridCol w:w="1212"/>
        <w:gridCol w:w="1212"/>
        <w:gridCol w:w="1227"/>
        <w:gridCol w:w="1212"/>
      </w:tblGrid>
      <w:tr w:rsidR="00AF653F" w:rsidRPr="00AF653F" w:rsidTr="00AF653F">
        <w:trPr>
          <w:trHeight w:val="167"/>
          <w:jc w:val="center"/>
        </w:trPr>
        <w:tc>
          <w:tcPr>
            <w:tcW w:w="3146" w:type="dxa"/>
            <w:tcBorders>
              <w:top w:val="nil"/>
              <w:left w:val="nil"/>
              <w:bottom w:val="nil"/>
              <w:right w:val="nil"/>
            </w:tcBorders>
            <w:shd w:val="clear" w:color="auto" w:fill="auto"/>
            <w:noWrap/>
            <w:vAlign w:val="bottom"/>
            <w:hideMark/>
          </w:tcPr>
          <w:p w:rsidR="00AF653F" w:rsidRPr="00AF653F" w:rsidRDefault="00AF653F" w:rsidP="00AF653F">
            <w:pPr>
              <w:spacing w:after="0" w:line="240" w:lineRule="auto"/>
              <w:rPr>
                <w:rFonts w:ascii="Times New Roman" w:eastAsia="Times New Roman" w:hAnsi="Times New Roman"/>
                <w:color w:val="000000"/>
                <w:lang w:val="es-ES" w:eastAsia="es-ES"/>
              </w:rPr>
            </w:pPr>
          </w:p>
        </w:tc>
        <w:tc>
          <w:tcPr>
            <w:tcW w:w="1212" w:type="dxa"/>
            <w:tcBorders>
              <w:top w:val="single" w:sz="8" w:space="0" w:color="auto"/>
              <w:left w:val="single" w:sz="8" w:space="0" w:color="auto"/>
              <w:bottom w:val="nil"/>
              <w:right w:val="single" w:sz="4" w:space="0" w:color="auto"/>
            </w:tcBorders>
            <w:shd w:val="clear" w:color="000000" w:fill="C5D9F1"/>
            <w:noWrap/>
            <w:vAlign w:val="bottom"/>
            <w:hideMark/>
          </w:tcPr>
          <w:p w:rsidR="00AF653F" w:rsidRPr="00AF653F" w:rsidRDefault="00AF653F" w:rsidP="00AF653F">
            <w:pPr>
              <w:spacing w:after="0" w:line="240" w:lineRule="auto"/>
              <w:jc w:val="center"/>
              <w:rPr>
                <w:rFonts w:ascii="Times New Roman" w:eastAsia="Times New Roman" w:hAnsi="Times New Roman"/>
                <w:color w:val="000000"/>
                <w:lang w:val="es-ES" w:eastAsia="es-ES"/>
              </w:rPr>
            </w:pPr>
            <w:r w:rsidRPr="00AF653F">
              <w:rPr>
                <w:rFonts w:ascii="Times New Roman" w:eastAsia="Times New Roman" w:hAnsi="Times New Roman"/>
                <w:color w:val="000000"/>
                <w:lang w:val="es-ES" w:eastAsia="es-ES"/>
              </w:rPr>
              <w:t>Antes</w:t>
            </w:r>
          </w:p>
        </w:tc>
        <w:tc>
          <w:tcPr>
            <w:tcW w:w="1212" w:type="dxa"/>
            <w:tcBorders>
              <w:top w:val="single" w:sz="8" w:space="0" w:color="auto"/>
              <w:left w:val="nil"/>
              <w:bottom w:val="nil"/>
              <w:right w:val="single" w:sz="4" w:space="0" w:color="auto"/>
            </w:tcBorders>
            <w:shd w:val="clear" w:color="000000" w:fill="C5D9F1"/>
            <w:noWrap/>
            <w:vAlign w:val="bottom"/>
            <w:hideMark/>
          </w:tcPr>
          <w:p w:rsidR="00AF653F" w:rsidRPr="00AF653F" w:rsidRDefault="00AF653F" w:rsidP="00AF653F">
            <w:pPr>
              <w:spacing w:after="0" w:line="240" w:lineRule="auto"/>
              <w:jc w:val="center"/>
              <w:rPr>
                <w:rFonts w:ascii="Times New Roman" w:eastAsia="Times New Roman" w:hAnsi="Times New Roman"/>
                <w:color w:val="000000"/>
                <w:lang w:val="es-ES" w:eastAsia="es-ES"/>
              </w:rPr>
            </w:pPr>
            <w:r w:rsidRPr="00AF653F">
              <w:rPr>
                <w:rFonts w:ascii="Times New Roman" w:eastAsia="Times New Roman" w:hAnsi="Times New Roman"/>
                <w:color w:val="000000"/>
                <w:lang w:val="es-ES" w:eastAsia="es-ES"/>
              </w:rPr>
              <w:t>Después</w:t>
            </w:r>
          </w:p>
        </w:tc>
        <w:tc>
          <w:tcPr>
            <w:tcW w:w="1227" w:type="dxa"/>
            <w:tcBorders>
              <w:top w:val="single" w:sz="8" w:space="0" w:color="auto"/>
              <w:left w:val="nil"/>
              <w:bottom w:val="nil"/>
              <w:right w:val="single" w:sz="4" w:space="0" w:color="auto"/>
            </w:tcBorders>
            <w:shd w:val="clear" w:color="000000" w:fill="C5D9F1"/>
            <w:noWrap/>
            <w:vAlign w:val="bottom"/>
            <w:hideMark/>
          </w:tcPr>
          <w:p w:rsidR="00AF653F" w:rsidRPr="00AF653F" w:rsidRDefault="00AF653F" w:rsidP="00AF653F">
            <w:pPr>
              <w:spacing w:after="0" w:line="240" w:lineRule="auto"/>
              <w:jc w:val="center"/>
              <w:rPr>
                <w:rFonts w:ascii="Times New Roman" w:eastAsia="Times New Roman" w:hAnsi="Times New Roman"/>
                <w:color w:val="000000"/>
                <w:lang w:val="es-ES" w:eastAsia="es-ES"/>
              </w:rPr>
            </w:pPr>
            <w:r w:rsidRPr="00AF653F">
              <w:rPr>
                <w:rFonts w:ascii="Times New Roman" w:eastAsia="Times New Roman" w:hAnsi="Times New Roman"/>
                <w:color w:val="000000"/>
                <w:lang w:val="es-ES" w:eastAsia="es-ES"/>
              </w:rPr>
              <w:t>Diferencia</w:t>
            </w:r>
          </w:p>
        </w:tc>
        <w:tc>
          <w:tcPr>
            <w:tcW w:w="1212" w:type="dxa"/>
            <w:tcBorders>
              <w:top w:val="single" w:sz="8" w:space="0" w:color="auto"/>
              <w:left w:val="nil"/>
              <w:bottom w:val="nil"/>
              <w:right w:val="single" w:sz="8" w:space="0" w:color="auto"/>
            </w:tcBorders>
            <w:shd w:val="clear" w:color="000000" w:fill="C5D9F1"/>
            <w:noWrap/>
            <w:vAlign w:val="bottom"/>
            <w:hideMark/>
          </w:tcPr>
          <w:p w:rsidR="00AF653F" w:rsidRPr="00AF653F" w:rsidRDefault="00AF653F" w:rsidP="00AF653F">
            <w:pPr>
              <w:spacing w:after="0" w:line="240" w:lineRule="auto"/>
              <w:jc w:val="center"/>
              <w:rPr>
                <w:rFonts w:ascii="Times New Roman" w:eastAsia="Times New Roman" w:hAnsi="Times New Roman"/>
                <w:color w:val="000000"/>
                <w:lang w:val="es-ES" w:eastAsia="es-ES"/>
              </w:rPr>
            </w:pPr>
            <w:r w:rsidRPr="00AF653F">
              <w:rPr>
                <w:rFonts w:ascii="Times New Roman" w:eastAsia="Times New Roman" w:hAnsi="Times New Roman"/>
                <w:color w:val="000000"/>
                <w:lang w:val="es-ES" w:eastAsia="es-ES"/>
              </w:rPr>
              <w:t>% Mejora</w:t>
            </w:r>
          </w:p>
        </w:tc>
      </w:tr>
      <w:tr w:rsidR="00AF653F" w:rsidRPr="00AF653F" w:rsidTr="00AF653F">
        <w:trPr>
          <w:trHeight w:val="158"/>
          <w:jc w:val="center"/>
        </w:trPr>
        <w:tc>
          <w:tcPr>
            <w:tcW w:w="3146" w:type="dxa"/>
            <w:tcBorders>
              <w:top w:val="single" w:sz="8" w:space="0" w:color="auto"/>
              <w:left w:val="single" w:sz="8" w:space="0" w:color="auto"/>
              <w:bottom w:val="single" w:sz="4" w:space="0" w:color="auto"/>
              <w:right w:val="nil"/>
            </w:tcBorders>
            <w:shd w:val="clear" w:color="000000" w:fill="C5D9F1"/>
            <w:noWrap/>
            <w:vAlign w:val="bottom"/>
            <w:hideMark/>
          </w:tcPr>
          <w:p w:rsidR="00AF653F" w:rsidRPr="00AF653F" w:rsidRDefault="00613DAE" w:rsidP="00AF653F">
            <w:pPr>
              <w:spacing w:after="0" w:line="240" w:lineRule="auto"/>
              <w:rPr>
                <w:rFonts w:ascii="Times New Roman" w:eastAsia="Times New Roman" w:hAnsi="Times New Roman"/>
                <w:color w:val="000000"/>
                <w:lang w:val="es-ES" w:eastAsia="es-ES"/>
              </w:rPr>
            </w:pPr>
            <w:r w:rsidRPr="00AF653F">
              <w:rPr>
                <w:rFonts w:ascii="Times New Roman" w:eastAsia="Times New Roman" w:hAnsi="Times New Roman"/>
                <w:color w:val="000000"/>
                <w:lang w:val="es-ES" w:eastAsia="es-ES"/>
              </w:rPr>
              <w:t>Fibra% Caña</w:t>
            </w:r>
          </w:p>
        </w:tc>
        <w:tc>
          <w:tcPr>
            <w:tcW w:w="1212" w:type="dxa"/>
            <w:tcBorders>
              <w:top w:val="single" w:sz="8" w:space="0" w:color="auto"/>
              <w:left w:val="single" w:sz="8" w:space="0" w:color="auto"/>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12.9</w:t>
            </w:r>
          </w:p>
        </w:tc>
        <w:tc>
          <w:tcPr>
            <w:tcW w:w="1212" w:type="dxa"/>
            <w:tcBorders>
              <w:top w:val="single" w:sz="8" w:space="0" w:color="auto"/>
              <w:left w:val="nil"/>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13.1</w:t>
            </w:r>
          </w:p>
        </w:tc>
        <w:tc>
          <w:tcPr>
            <w:tcW w:w="1227" w:type="dxa"/>
            <w:tcBorders>
              <w:top w:val="single" w:sz="8" w:space="0" w:color="auto"/>
              <w:left w:val="nil"/>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0.17</w:t>
            </w:r>
          </w:p>
        </w:tc>
        <w:tc>
          <w:tcPr>
            <w:tcW w:w="1212" w:type="dxa"/>
            <w:tcBorders>
              <w:top w:val="single" w:sz="8" w:space="0" w:color="auto"/>
              <w:left w:val="nil"/>
              <w:bottom w:val="single" w:sz="4" w:space="0" w:color="auto"/>
              <w:right w:val="single" w:sz="8"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1.30%</w:t>
            </w:r>
          </w:p>
        </w:tc>
      </w:tr>
      <w:tr w:rsidR="00AF653F" w:rsidRPr="00AF653F" w:rsidTr="00AF653F">
        <w:trPr>
          <w:trHeight w:val="158"/>
          <w:jc w:val="center"/>
        </w:trPr>
        <w:tc>
          <w:tcPr>
            <w:tcW w:w="3146" w:type="dxa"/>
            <w:tcBorders>
              <w:top w:val="nil"/>
              <w:left w:val="single" w:sz="8" w:space="0" w:color="auto"/>
              <w:bottom w:val="single" w:sz="4" w:space="0" w:color="auto"/>
              <w:right w:val="nil"/>
            </w:tcBorders>
            <w:shd w:val="clear" w:color="000000" w:fill="C5D9F1"/>
            <w:noWrap/>
            <w:vAlign w:val="bottom"/>
            <w:hideMark/>
          </w:tcPr>
          <w:p w:rsidR="00AF653F" w:rsidRPr="00AF653F" w:rsidRDefault="00AF653F" w:rsidP="00AF653F">
            <w:pPr>
              <w:spacing w:after="0" w:line="240" w:lineRule="auto"/>
              <w:rPr>
                <w:rFonts w:ascii="Times New Roman" w:eastAsia="Times New Roman" w:hAnsi="Times New Roman"/>
                <w:color w:val="000000"/>
                <w:lang w:val="es-ES" w:eastAsia="es-ES"/>
              </w:rPr>
            </w:pPr>
            <w:r w:rsidRPr="00AF653F">
              <w:rPr>
                <w:rFonts w:ascii="Times New Roman" w:eastAsia="Times New Roman" w:hAnsi="Times New Roman"/>
                <w:color w:val="000000"/>
                <w:lang w:val="es-ES" w:eastAsia="es-ES"/>
              </w:rPr>
              <w:t>Tiempo perdido (%)</w:t>
            </w:r>
          </w:p>
        </w:tc>
        <w:tc>
          <w:tcPr>
            <w:tcW w:w="1212" w:type="dxa"/>
            <w:tcBorders>
              <w:top w:val="nil"/>
              <w:left w:val="single" w:sz="8" w:space="0" w:color="auto"/>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0.61%</w:t>
            </w:r>
          </w:p>
        </w:tc>
        <w:tc>
          <w:tcPr>
            <w:tcW w:w="1212" w:type="dxa"/>
            <w:tcBorders>
              <w:top w:val="nil"/>
              <w:left w:val="nil"/>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1.52%</w:t>
            </w:r>
          </w:p>
        </w:tc>
        <w:tc>
          <w:tcPr>
            <w:tcW w:w="1227" w:type="dxa"/>
            <w:tcBorders>
              <w:top w:val="nil"/>
              <w:left w:val="nil"/>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0.9%</w:t>
            </w:r>
          </w:p>
        </w:tc>
        <w:tc>
          <w:tcPr>
            <w:tcW w:w="1212" w:type="dxa"/>
            <w:tcBorders>
              <w:top w:val="nil"/>
              <w:left w:val="nil"/>
              <w:bottom w:val="single" w:sz="4" w:space="0" w:color="auto"/>
              <w:right w:val="single" w:sz="8"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147.17%</w:t>
            </w:r>
          </w:p>
        </w:tc>
      </w:tr>
      <w:tr w:rsidR="00AF653F" w:rsidRPr="00AF653F" w:rsidTr="00AF653F">
        <w:trPr>
          <w:trHeight w:val="158"/>
          <w:jc w:val="center"/>
        </w:trPr>
        <w:tc>
          <w:tcPr>
            <w:tcW w:w="3146" w:type="dxa"/>
            <w:tcBorders>
              <w:top w:val="nil"/>
              <w:left w:val="single" w:sz="8" w:space="0" w:color="auto"/>
              <w:bottom w:val="single" w:sz="4" w:space="0" w:color="auto"/>
              <w:right w:val="nil"/>
            </w:tcBorders>
            <w:shd w:val="clear" w:color="000000" w:fill="C5D9F1"/>
            <w:noWrap/>
            <w:vAlign w:val="bottom"/>
            <w:hideMark/>
          </w:tcPr>
          <w:p w:rsidR="00AF653F" w:rsidRPr="00AF653F" w:rsidRDefault="00AF653F" w:rsidP="00AF653F">
            <w:pPr>
              <w:spacing w:after="0" w:line="240" w:lineRule="auto"/>
              <w:rPr>
                <w:rFonts w:ascii="Times New Roman" w:eastAsia="Times New Roman" w:hAnsi="Times New Roman"/>
                <w:color w:val="000000"/>
                <w:lang w:val="es-ES" w:eastAsia="es-ES"/>
              </w:rPr>
            </w:pPr>
            <w:r w:rsidRPr="00AF653F">
              <w:rPr>
                <w:rFonts w:ascii="Times New Roman" w:eastAsia="Times New Roman" w:hAnsi="Times New Roman"/>
                <w:color w:val="000000"/>
                <w:lang w:val="es-ES" w:eastAsia="es-ES"/>
              </w:rPr>
              <w:t>% Caña preparada</w:t>
            </w:r>
          </w:p>
        </w:tc>
        <w:tc>
          <w:tcPr>
            <w:tcW w:w="1212" w:type="dxa"/>
            <w:tcBorders>
              <w:top w:val="nil"/>
              <w:left w:val="single" w:sz="8" w:space="0" w:color="auto"/>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74.77</w:t>
            </w:r>
          </w:p>
        </w:tc>
        <w:tc>
          <w:tcPr>
            <w:tcW w:w="1212" w:type="dxa"/>
            <w:tcBorders>
              <w:top w:val="nil"/>
              <w:left w:val="nil"/>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80.75</w:t>
            </w:r>
          </w:p>
        </w:tc>
        <w:tc>
          <w:tcPr>
            <w:tcW w:w="1227" w:type="dxa"/>
            <w:tcBorders>
              <w:top w:val="nil"/>
              <w:left w:val="nil"/>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b/>
                <w:bCs/>
                <w:color w:val="FFFFFF"/>
                <w:lang w:val="es-ES" w:eastAsia="es-ES"/>
              </w:rPr>
            </w:pPr>
            <w:r w:rsidRPr="00AF653F">
              <w:rPr>
                <w:rFonts w:ascii="Times New Roman" w:eastAsia="Times New Roman" w:hAnsi="Times New Roman"/>
                <w:b/>
                <w:bCs/>
                <w:color w:val="FFFFFF"/>
                <w:lang w:val="es-ES" w:eastAsia="es-ES"/>
              </w:rPr>
              <w:t>5.98</w:t>
            </w:r>
          </w:p>
        </w:tc>
        <w:tc>
          <w:tcPr>
            <w:tcW w:w="1212" w:type="dxa"/>
            <w:tcBorders>
              <w:top w:val="nil"/>
              <w:left w:val="nil"/>
              <w:bottom w:val="single" w:sz="4" w:space="0" w:color="auto"/>
              <w:right w:val="single" w:sz="8"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7.99%</w:t>
            </w:r>
          </w:p>
        </w:tc>
      </w:tr>
      <w:tr w:rsidR="00AF653F" w:rsidRPr="00AF653F" w:rsidTr="00AF653F">
        <w:trPr>
          <w:trHeight w:val="318"/>
          <w:jc w:val="center"/>
        </w:trPr>
        <w:tc>
          <w:tcPr>
            <w:tcW w:w="3146" w:type="dxa"/>
            <w:tcBorders>
              <w:top w:val="nil"/>
              <w:left w:val="single" w:sz="8" w:space="0" w:color="auto"/>
              <w:bottom w:val="single" w:sz="4" w:space="0" w:color="auto"/>
              <w:right w:val="nil"/>
            </w:tcBorders>
            <w:shd w:val="clear" w:color="000000" w:fill="C5D9F1"/>
            <w:vAlign w:val="bottom"/>
            <w:hideMark/>
          </w:tcPr>
          <w:p w:rsidR="00AF653F" w:rsidRPr="00AF653F" w:rsidRDefault="00AF653F" w:rsidP="00AF653F">
            <w:pPr>
              <w:spacing w:after="0" w:line="240" w:lineRule="auto"/>
              <w:rPr>
                <w:rFonts w:ascii="Times New Roman" w:eastAsia="Times New Roman" w:hAnsi="Times New Roman"/>
                <w:color w:val="000000"/>
                <w:lang w:val="es-ES" w:eastAsia="es-ES"/>
              </w:rPr>
            </w:pPr>
            <w:r w:rsidRPr="00AF653F">
              <w:rPr>
                <w:rFonts w:ascii="Times New Roman" w:eastAsia="Times New Roman" w:hAnsi="Times New Roman"/>
                <w:color w:val="000000"/>
                <w:lang w:val="es-ES" w:eastAsia="es-ES"/>
              </w:rPr>
              <w:t xml:space="preserve">Capacidad por mejora en </w:t>
            </w:r>
            <w:r w:rsidRPr="00AF653F">
              <w:rPr>
                <w:rFonts w:ascii="Times New Roman" w:eastAsia="Times New Roman" w:hAnsi="Times New Roman"/>
                <w:color w:val="000000"/>
                <w:lang w:val="es-ES" w:eastAsia="es-ES"/>
              </w:rPr>
              <w:br/>
              <w:t>% Caña preparada</w:t>
            </w:r>
          </w:p>
        </w:tc>
        <w:tc>
          <w:tcPr>
            <w:tcW w:w="1212" w:type="dxa"/>
            <w:tcBorders>
              <w:top w:val="nil"/>
              <w:left w:val="single" w:sz="8" w:space="0" w:color="auto"/>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w:t>
            </w:r>
          </w:p>
        </w:tc>
        <w:tc>
          <w:tcPr>
            <w:tcW w:w="1212" w:type="dxa"/>
            <w:tcBorders>
              <w:top w:val="nil"/>
              <w:left w:val="nil"/>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156.71</w:t>
            </w:r>
          </w:p>
        </w:tc>
        <w:tc>
          <w:tcPr>
            <w:tcW w:w="1227" w:type="dxa"/>
            <w:tcBorders>
              <w:top w:val="nil"/>
              <w:left w:val="nil"/>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b/>
                <w:bCs/>
                <w:color w:val="FFFFFF"/>
                <w:lang w:val="es-ES" w:eastAsia="es-ES"/>
              </w:rPr>
            </w:pPr>
            <w:r w:rsidRPr="00AF653F">
              <w:rPr>
                <w:rFonts w:ascii="Times New Roman" w:eastAsia="Times New Roman" w:hAnsi="Times New Roman"/>
                <w:b/>
                <w:bCs/>
                <w:color w:val="FFFFFF"/>
                <w:lang w:val="es-ES" w:eastAsia="es-ES"/>
              </w:rPr>
              <w:t>156.71</w:t>
            </w:r>
          </w:p>
        </w:tc>
        <w:tc>
          <w:tcPr>
            <w:tcW w:w="1212" w:type="dxa"/>
            <w:tcBorders>
              <w:top w:val="nil"/>
              <w:left w:val="nil"/>
              <w:bottom w:val="single" w:sz="4" w:space="0" w:color="auto"/>
              <w:right w:val="single" w:sz="8" w:space="0" w:color="auto"/>
            </w:tcBorders>
            <w:shd w:val="clear" w:color="000000" w:fill="3E6CA4"/>
            <w:noWrap/>
            <w:vAlign w:val="center"/>
            <w:hideMark/>
          </w:tcPr>
          <w:p w:rsidR="00AF653F" w:rsidRPr="00AF653F" w:rsidRDefault="007636FE" w:rsidP="00AF653F">
            <w:pPr>
              <w:spacing w:after="0" w:line="240" w:lineRule="auto"/>
              <w:jc w:val="center"/>
              <w:rPr>
                <w:rFonts w:ascii="Times New Roman" w:eastAsia="Times New Roman" w:hAnsi="Times New Roman"/>
                <w:color w:val="FFFFFF"/>
                <w:lang w:val="es-ES" w:eastAsia="es-ES"/>
              </w:rPr>
            </w:pPr>
            <w:r w:rsidRPr="007636FE">
              <w:rPr>
                <w:rFonts w:ascii="Times New Roman" w:eastAsia="Times New Roman" w:hAnsi="Times New Roman"/>
                <w:noProof/>
                <w:color w:val="FFFFFF"/>
                <w:lang w:val="es-ES" w:eastAsia="es-ES"/>
              </w:rPr>
              <w:pict>
                <v:oval id="_x0000_s1100" style="position:absolute;left:0;text-align:left;margin-left:1.3pt;margin-top:22.2pt;width:50.25pt;height:18pt;z-index:251703296;mso-position-horizontal-relative:text;mso-position-vertical-relative:text" filled="f" strokecolor="red" strokeweight="2.25pt"/>
              </w:pict>
            </w:r>
            <w:r w:rsidR="00AF653F" w:rsidRPr="00AF653F">
              <w:rPr>
                <w:rFonts w:ascii="Times New Roman" w:eastAsia="Times New Roman" w:hAnsi="Times New Roman"/>
                <w:color w:val="FFFFFF"/>
                <w:lang w:val="es-ES" w:eastAsia="es-ES"/>
              </w:rPr>
              <w:t>-</w:t>
            </w:r>
          </w:p>
        </w:tc>
      </w:tr>
      <w:tr w:rsidR="00AF653F" w:rsidRPr="00AF653F" w:rsidTr="00AF653F">
        <w:trPr>
          <w:trHeight w:val="158"/>
          <w:jc w:val="center"/>
        </w:trPr>
        <w:tc>
          <w:tcPr>
            <w:tcW w:w="3146" w:type="dxa"/>
            <w:tcBorders>
              <w:top w:val="nil"/>
              <w:left w:val="single" w:sz="8" w:space="0" w:color="auto"/>
              <w:bottom w:val="single" w:sz="4" w:space="0" w:color="auto"/>
              <w:right w:val="nil"/>
            </w:tcBorders>
            <w:shd w:val="clear" w:color="000000" w:fill="C5D9F1"/>
            <w:noWrap/>
            <w:vAlign w:val="bottom"/>
            <w:hideMark/>
          </w:tcPr>
          <w:p w:rsidR="00AF653F" w:rsidRPr="00AF653F" w:rsidRDefault="00AF653F" w:rsidP="00AF653F">
            <w:pPr>
              <w:spacing w:after="0" w:line="240" w:lineRule="auto"/>
              <w:rPr>
                <w:rFonts w:ascii="Times New Roman" w:eastAsia="Times New Roman" w:hAnsi="Times New Roman"/>
                <w:color w:val="000000"/>
                <w:lang w:val="es-ES" w:eastAsia="es-ES"/>
              </w:rPr>
            </w:pPr>
            <w:r w:rsidRPr="00AF653F">
              <w:rPr>
                <w:rFonts w:ascii="Times New Roman" w:eastAsia="Times New Roman" w:hAnsi="Times New Roman"/>
                <w:color w:val="000000"/>
                <w:lang w:val="es-ES" w:eastAsia="es-ES"/>
              </w:rPr>
              <w:t>Molida (TCD)</w:t>
            </w:r>
          </w:p>
        </w:tc>
        <w:tc>
          <w:tcPr>
            <w:tcW w:w="1212" w:type="dxa"/>
            <w:tcBorders>
              <w:top w:val="nil"/>
              <w:left w:val="single" w:sz="8" w:space="0" w:color="auto"/>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12,214.99</w:t>
            </w:r>
          </w:p>
        </w:tc>
        <w:tc>
          <w:tcPr>
            <w:tcW w:w="1212" w:type="dxa"/>
            <w:tcBorders>
              <w:top w:val="nil"/>
              <w:left w:val="nil"/>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12,747.32</w:t>
            </w:r>
          </w:p>
        </w:tc>
        <w:tc>
          <w:tcPr>
            <w:tcW w:w="1227" w:type="dxa"/>
            <w:tcBorders>
              <w:top w:val="nil"/>
              <w:left w:val="nil"/>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b/>
                <w:bCs/>
                <w:color w:val="FFFFFF"/>
                <w:lang w:val="es-ES" w:eastAsia="es-ES"/>
              </w:rPr>
            </w:pPr>
            <w:r w:rsidRPr="00AF653F">
              <w:rPr>
                <w:rFonts w:ascii="Times New Roman" w:eastAsia="Times New Roman" w:hAnsi="Times New Roman"/>
                <w:b/>
                <w:bCs/>
                <w:color w:val="FFFFFF"/>
                <w:lang w:val="es-ES" w:eastAsia="es-ES"/>
              </w:rPr>
              <w:t>532.33</w:t>
            </w:r>
          </w:p>
        </w:tc>
        <w:tc>
          <w:tcPr>
            <w:tcW w:w="1212" w:type="dxa"/>
            <w:tcBorders>
              <w:top w:val="nil"/>
              <w:left w:val="nil"/>
              <w:bottom w:val="single" w:sz="4" w:space="0" w:color="auto"/>
              <w:right w:val="single" w:sz="8"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b/>
                <w:bCs/>
                <w:color w:val="FFFFFF"/>
                <w:lang w:val="es-ES" w:eastAsia="es-ES"/>
              </w:rPr>
            </w:pPr>
            <w:r w:rsidRPr="00AF653F">
              <w:rPr>
                <w:rFonts w:ascii="Times New Roman" w:eastAsia="Times New Roman" w:hAnsi="Times New Roman"/>
                <w:b/>
                <w:bCs/>
                <w:color w:val="FFFFFF"/>
                <w:lang w:val="es-ES" w:eastAsia="es-ES"/>
              </w:rPr>
              <w:t>4.36%</w:t>
            </w:r>
          </w:p>
        </w:tc>
      </w:tr>
      <w:tr w:rsidR="00AF653F" w:rsidRPr="00AF653F" w:rsidTr="00AF653F">
        <w:trPr>
          <w:trHeight w:val="158"/>
          <w:jc w:val="center"/>
        </w:trPr>
        <w:tc>
          <w:tcPr>
            <w:tcW w:w="3146" w:type="dxa"/>
            <w:tcBorders>
              <w:top w:val="nil"/>
              <w:left w:val="single" w:sz="8" w:space="0" w:color="auto"/>
              <w:bottom w:val="single" w:sz="4" w:space="0" w:color="auto"/>
              <w:right w:val="nil"/>
            </w:tcBorders>
            <w:shd w:val="clear" w:color="000000" w:fill="C5D9F1"/>
            <w:noWrap/>
            <w:vAlign w:val="bottom"/>
            <w:hideMark/>
          </w:tcPr>
          <w:p w:rsidR="00AF653F" w:rsidRPr="00AF653F" w:rsidRDefault="00613DAE" w:rsidP="00AF653F">
            <w:pPr>
              <w:spacing w:after="0" w:line="240" w:lineRule="auto"/>
              <w:rPr>
                <w:rFonts w:ascii="Times New Roman" w:eastAsia="Times New Roman" w:hAnsi="Times New Roman"/>
                <w:color w:val="000000"/>
                <w:lang w:val="es-ES" w:eastAsia="es-ES"/>
              </w:rPr>
            </w:pPr>
            <w:r>
              <w:rPr>
                <w:rFonts w:ascii="Times New Roman" w:eastAsia="Times New Roman" w:hAnsi="Times New Roman"/>
                <w:color w:val="000000"/>
                <w:lang w:val="es-ES" w:eastAsia="es-ES"/>
              </w:rPr>
              <w:t>Nivel transportador caña 1 (m</w:t>
            </w:r>
            <w:r w:rsidR="00AF653F" w:rsidRPr="00AF653F">
              <w:rPr>
                <w:rFonts w:ascii="Times New Roman" w:eastAsia="Times New Roman" w:hAnsi="Times New Roman"/>
                <w:color w:val="000000"/>
                <w:lang w:val="es-ES" w:eastAsia="es-ES"/>
              </w:rPr>
              <w:t>)</w:t>
            </w:r>
          </w:p>
        </w:tc>
        <w:tc>
          <w:tcPr>
            <w:tcW w:w="1212" w:type="dxa"/>
            <w:tcBorders>
              <w:top w:val="nil"/>
              <w:left w:val="single" w:sz="8" w:space="0" w:color="auto"/>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1.7</w:t>
            </w:r>
          </w:p>
        </w:tc>
        <w:tc>
          <w:tcPr>
            <w:tcW w:w="1212" w:type="dxa"/>
            <w:tcBorders>
              <w:top w:val="nil"/>
              <w:left w:val="nil"/>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1.8</w:t>
            </w:r>
          </w:p>
        </w:tc>
        <w:tc>
          <w:tcPr>
            <w:tcW w:w="1227" w:type="dxa"/>
            <w:tcBorders>
              <w:top w:val="nil"/>
              <w:left w:val="nil"/>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0.07</w:t>
            </w:r>
          </w:p>
        </w:tc>
        <w:tc>
          <w:tcPr>
            <w:tcW w:w="1212" w:type="dxa"/>
            <w:tcBorders>
              <w:top w:val="nil"/>
              <w:left w:val="nil"/>
              <w:bottom w:val="single" w:sz="4" w:space="0" w:color="auto"/>
              <w:right w:val="single" w:sz="8"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3.95%</w:t>
            </w:r>
          </w:p>
        </w:tc>
      </w:tr>
      <w:tr w:rsidR="00AF653F" w:rsidRPr="00AF653F" w:rsidTr="00AF653F">
        <w:trPr>
          <w:trHeight w:val="158"/>
          <w:jc w:val="center"/>
        </w:trPr>
        <w:tc>
          <w:tcPr>
            <w:tcW w:w="3146" w:type="dxa"/>
            <w:tcBorders>
              <w:top w:val="nil"/>
              <w:left w:val="single" w:sz="8" w:space="0" w:color="auto"/>
              <w:bottom w:val="single" w:sz="4" w:space="0" w:color="auto"/>
              <w:right w:val="nil"/>
            </w:tcBorders>
            <w:shd w:val="clear" w:color="000000" w:fill="C5D9F1"/>
            <w:noWrap/>
            <w:vAlign w:val="bottom"/>
            <w:hideMark/>
          </w:tcPr>
          <w:p w:rsidR="00AF653F" w:rsidRPr="00AF653F" w:rsidRDefault="00AF653F" w:rsidP="00AF653F">
            <w:pPr>
              <w:spacing w:after="0" w:line="240" w:lineRule="auto"/>
              <w:rPr>
                <w:rFonts w:ascii="Times New Roman" w:eastAsia="Times New Roman" w:hAnsi="Times New Roman"/>
                <w:color w:val="000000"/>
                <w:lang w:val="es-ES" w:eastAsia="es-ES"/>
              </w:rPr>
            </w:pPr>
            <w:r w:rsidRPr="00AF653F">
              <w:rPr>
                <w:rFonts w:ascii="Times New Roman" w:eastAsia="Times New Roman" w:hAnsi="Times New Roman"/>
                <w:color w:val="000000"/>
                <w:lang w:val="es-ES" w:eastAsia="es-ES"/>
              </w:rPr>
              <w:t>Potencia Picadora 1 (KWH)</w:t>
            </w:r>
          </w:p>
        </w:tc>
        <w:tc>
          <w:tcPr>
            <w:tcW w:w="1212" w:type="dxa"/>
            <w:tcBorders>
              <w:top w:val="nil"/>
              <w:left w:val="single" w:sz="8" w:space="0" w:color="auto"/>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337.7</w:t>
            </w:r>
          </w:p>
        </w:tc>
        <w:tc>
          <w:tcPr>
            <w:tcW w:w="1212" w:type="dxa"/>
            <w:tcBorders>
              <w:top w:val="nil"/>
              <w:left w:val="nil"/>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366.5</w:t>
            </w:r>
          </w:p>
        </w:tc>
        <w:tc>
          <w:tcPr>
            <w:tcW w:w="1227" w:type="dxa"/>
            <w:tcBorders>
              <w:top w:val="nil"/>
              <w:left w:val="nil"/>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28.79</w:t>
            </w:r>
          </w:p>
        </w:tc>
        <w:tc>
          <w:tcPr>
            <w:tcW w:w="1212" w:type="dxa"/>
            <w:tcBorders>
              <w:top w:val="nil"/>
              <w:left w:val="nil"/>
              <w:bottom w:val="single" w:sz="4" w:space="0" w:color="auto"/>
              <w:right w:val="single" w:sz="8"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8.53%</w:t>
            </w:r>
          </w:p>
        </w:tc>
      </w:tr>
      <w:tr w:rsidR="00AF653F" w:rsidRPr="00AF653F" w:rsidTr="00AF653F">
        <w:trPr>
          <w:trHeight w:val="158"/>
          <w:jc w:val="center"/>
        </w:trPr>
        <w:tc>
          <w:tcPr>
            <w:tcW w:w="3146" w:type="dxa"/>
            <w:tcBorders>
              <w:top w:val="nil"/>
              <w:left w:val="single" w:sz="8" w:space="0" w:color="auto"/>
              <w:bottom w:val="single" w:sz="4" w:space="0" w:color="auto"/>
              <w:right w:val="nil"/>
            </w:tcBorders>
            <w:shd w:val="clear" w:color="000000" w:fill="C5D9F1"/>
            <w:noWrap/>
            <w:vAlign w:val="bottom"/>
            <w:hideMark/>
          </w:tcPr>
          <w:p w:rsidR="00AF653F" w:rsidRPr="00AF653F" w:rsidRDefault="00AF653F" w:rsidP="00AF653F">
            <w:pPr>
              <w:spacing w:after="0" w:line="240" w:lineRule="auto"/>
              <w:rPr>
                <w:rFonts w:ascii="Times New Roman" w:eastAsia="Times New Roman" w:hAnsi="Times New Roman"/>
                <w:color w:val="000000"/>
                <w:lang w:val="es-ES" w:eastAsia="es-ES"/>
              </w:rPr>
            </w:pPr>
            <w:r w:rsidRPr="00AF653F">
              <w:rPr>
                <w:rFonts w:ascii="Times New Roman" w:eastAsia="Times New Roman" w:hAnsi="Times New Roman"/>
                <w:color w:val="000000"/>
                <w:lang w:val="es-ES" w:eastAsia="es-ES"/>
              </w:rPr>
              <w:t>Potencia Picadora 2 (KWH)</w:t>
            </w:r>
          </w:p>
        </w:tc>
        <w:tc>
          <w:tcPr>
            <w:tcW w:w="1212" w:type="dxa"/>
            <w:tcBorders>
              <w:top w:val="nil"/>
              <w:left w:val="single" w:sz="8" w:space="0" w:color="auto"/>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371.2</w:t>
            </w:r>
          </w:p>
        </w:tc>
        <w:tc>
          <w:tcPr>
            <w:tcW w:w="1212" w:type="dxa"/>
            <w:tcBorders>
              <w:top w:val="nil"/>
              <w:left w:val="nil"/>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440.4</w:t>
            </w:r>
          </w:p>
        </w:tc>
        <w:tc>
          <w:tcPr>
            <w:tcW w:w="1227" w:type="dxa"/>
            <w:tcBorders>
              <w:top w:val="nil"/>
              <w:left w:val="nil"/>
              <w:bottom w:val="single" w:sz="4"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69.26</w:t>
            </w:r>
          </w:p>
        </w:tc>
        <w:tc>
          <w:tcPr>
            <w:tcW w:w="1212" w:type="dxa"/>
            <w:tcBorders>
              <w:top w:val="nil"/>
              <w:left w:val="nil"/>
              <w:bottom w:val="single" w:sz="4" w:space="0" w:color="auto"/>
              <w:right w:val="single" w:sz="8"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18.66%</w:t>
            </w:r>
          </w:p>
        </w:tc>
      </w:tr>
      <w:tr w:rsidR="00AF653F" w:rsidRPr="00AF653F" w:rsidTr="00AF653F">
        <w:trPr>
          <w:trHeight w:val="167"/>
          <w:jc w:val="center"/>
        </w:trPr>
        <w:tc>
          <w:tcPr>
            <w:tcW w:w="3146" w:type="dxa"/>
            <w:tcBorders>
              <w:top w:val="nil"/>
              <w:left w:val="single" w:sz="8" w:space="0" w:color="auto"/>
              <w:bottom w:val="single" w:sz="8" w:space="0" w:color="auto"/>
              <w:right w:val="nil"/>
            </w:tcBorders>
            <w:shd w:val="clear" w:color="000000" w:fill="C5D9F1"/>
            <w:noWrap/>
            <w:vAlign w:val="bottom"/>
            <w:hideMark/>
          </w:tcPr>
          <w:p w:rsidR="00AF653F" w:rsidRPr="00AF653F" w:rsidRDefault="00AF653F" w:rsidP="00AF653F">
            <w:pPr>
              <w:spacing w:after="0" w:line="240" w:lineRule="auto"/>
              <w:rPr>
                <w:rFonts w:ascii="Times New Roman" w:eastAsia="Times New Roman" w:hAnsi="Times New Roman"/>
                <w:color w:val="000000"/>
                <w:lang w:val="es-ES" w:eastAsia="es-ES"/>
              </w:rPr>
            </w:pPr>
            <w:r w:rsidRPr="00AF653F">
              <w:rPr>
                <w:rFonts w:ascii="Times New Roman" w:eastAsia="Times New Roman" w:hAnsi="Times New Roman"/>
                <w:color w:val="000000"/>
                <w:lang w:val="es-ES" w:eastAsia="es-ES"/>
              </w:rPr>
              <w:t>Potencia Picadora 3 (KWH)</w:t>
            </w:r>
          </w:p>
        </w:tc>
        <w:tc>
          <w:tcPr>
            <w:tcW w:w="1212" w:type="dxa"/>
            <w:tcBorders>
              <w:top w:val="nil"/>
              <w:left w:val="single" w:sz="8" w:space="0" w:color="auto"/>
              <w:bottom w:val="single" w:sz="8"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717.3</w:t>
            </w:r>
          </w:p>
        </w:tc>
        <w:tc>
          <w:tcPr>
            <w:tcW w:w="1212" w:type="dxa"/>
            <w:tcBorders>
              <w:top w:val="nil"/>
              <w:left w:val="nil"/>
              <w:bottom w:val="single" w:sz="8"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819.7</w:t>
            </w:r>
          </w:p>
        </w:tc>
        <w:tc>
          <w:tcPr>
            <w:tcW w:w="1227" w:type="dxa"/>
            <w:tcBorders>
              <w:top w:val="nil"/>
              <w:left w:val="nil"/>
              <w:bottom w:val="single" w:sz="8" w:space="0" w:color="auto"/>
              <w:right w:val="single" w:sz="4"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102.40</w:t>
            </w:r>
          </w:p>
        </w:tc>
        <w:tc>
          <w:tcPr>
            <w:tcW w:w="1212" w:type="dxa"/>
            <w:tcBorders>
              <w:top w:val="nil"/>
              <w:left w:val="nil"/>
              <w:bottom w:val="single" w:sz="8" w:space="0" w:color="auto"/>
              <w:right w:val="single" w:sz="8" w:space="0" w:color="auto"/>
            </w:tcBorders>
            <w:shd w:val="clear" w:color="000000" w:fill="3E6CA4"/>
            <w:noWrap/>
            <w:vAlign w:val="center"/>
            <w:hideMark/>
          </w:tcPr>
          <w:p w:rsidR="00AF653F" w:rsidRPr="00AF653F" w:rsidRDefault="00AF653F" w:rsidP="00AF653F">
            <w:pPr>
              <w:spacing w:after="0" w:line="240" w:lineRule="auto"/>
              <w:jc w:val="center"/>
              <w:rPr>
                <w:rFonts w:ascii="Times New Roman" w:eastAsia="Times New Roman" w:hAnsi="Times New Roman"/>
                <w:color w:val="FFFFFF"/>
                <w:lang w:val="es-ES" w:eastAsia="es-ES"/>
              </w:rPr>
            </w:pPr>
            <w:r w:rsidRPr="00AF653F">
              <w:rPr>
                <w:rFonts w:ascii="Times New Roman" w:eastAsia="Times New Roman" w:hAnsi="Times New Roman"/>
                <w:color w:val="FFFFFF"/>
                <w:lang w:val="es-ES" w:eastAsia="es-ES"/>
              </w:rPr>
              <w:t>14.28%</w:t>
            </w:r>
          </w:p>
        </w:tc>
      </w:tr>
    </w:tbl>
    <w:p w:rsidR="00AF653F" w:rsidRDefault="00AF653F" w:rsidP="006479EA">
      <w:pPr>
        <w:pStyle w:val="Prrafodelista1"/>
        <w:ind w:left="792"/>
        <w:jc w:val="center"/>
        <w:rPr>
          <w:rFonts w:ascii="Times New Roman" w:hAnsi="Times New Roman"/>
          <w:lang w:val="es-SV"/>
        </w:rPr>
      </w:pPr>
    </w:p>
    <w:p w:rsidR="004469D6" w:rsidRDefault="004469D6" w:rsidP="004469D6">
      <w:pPr>
        <w:pStyle w:val="Prrafodelista1"/>
        <w:numPr>
          <w:ilvl w:val="1"/>
          <w:numId w:val="21"/>
        </w:numPr>
        <w:jc w:val="both"/>
        <w:rPr>
          <w:rFonts w:ascii="Times New Roman" w:hAnsi="Times New Roman"/>
          <w:b/>
          <w:lang w:val="es-SV"/>
        </w:rPr>
      </w:pPr>
      <w:r>
        <w:rPr>
          <w:rFonts w:ascii="Times New Roman" w:hAnsi="Times New Roman"/>
          <w:b/>
          <w:lang w:val="es-SV"/>
        </w:rPr>
        <w:t>Conclusiones.</w:t>
      </w:r>
    </w:p>
    <w:p w:rsidR="004469D6" w:rsidRDefault="004469D6" w:rsidP="004469D6">
      <w:pPr>
        <w:pStyle w:val="Prrafodelista1"/>
        <w:numPr>
          <w:ilvl w:val="0"/>
          <w:numId w:val="22"/>
        </w:numPr>
        <w:jc w:val="both"/>
        <w:rPr>
          <w:rFonts w:ascii="Times New Roman" w:hAnsi="Times New Roman"/>
          <w:lang w:val="es-SV"/>
        </w:rPr>
      </w:pPr>
      <w:r>
        <w:rPr>
          <w:rFonts w:ascii="Times New Roman" w:hAnsi="Times New Roman"/>
          <w:lang w:val="es-SV"/>
        </w:rPr>
        <w:t>La razón de molida es directamente proporcional al % de caña preparada.</w:t>
      </w:r>
    </w:p>
    <w:p w:rsidR="004469D6" w:rsidRDefault="004469D6" w:rsidP="004469D6">
      <w:pPr>
        <w:pStyle w:val="Prrafodelista1"/>
        <w:numPr>
          <w:ilvl w:val="0"/>
          <w:numId w:val="22"/>
        </w:numPr>
        <w:jc w:val="both"/>
        <w:rPr>
          <w:rFonts w:ascii="Times New Roman" w:hAnsi="Times New Roman"/>
          <w:lang w:val="es-SV"/>
        </w:rPr>
      </w:pPr>
      <w:r>
        <w:rPr>
          <w:rFonts w:ascii="Times New Roman" w:hAnsi="Times New Roman"/>
          <w:lang w:val="es-SV"/>
        </w:rPr>
        <w:t>El % de caña preparada es directamente proporcional a la altura de los colchones en los diferentes transportadores.</w:t>
      </w:r>
    </w:p>
    <w:p w:rsidR="004469D6" w:rsidRDefault="00EA408D" w:rsidP="004469D6">
      <w:pPr>
        <w:pStyle w:val="Prrafodelista1"/>
        <w:numPr>
          <w:ilvl w:val="0"/>
          <w:numId w:val="22"/>
        </w:numPr>
        <w:jc w:val="both"/>
        <w:rPr>
          <w:rFonts w:ascii="Times New Roman" w:hAnsi="Times New Roman"/>
          <w:lang w:val="es-SV"/>
        </w:rPr>
      </w:pPr>
      <w:r>
        <w:rPr>
          <w:rFonts w:ascii="Times New Roman" w:hAnsi="Times New Roman"/>
          <w:lang w:val="es-SV"/>
        </w:rPr>
        <w:lastRenderedPageBreak/>
        <w:t xml:space="preserve">El ajuste adecuado de los parámetros </w:t>
      </w:r>
      <w:r w:rsidR="004469D6">
        <w:rPr>
          <w:rFonts w:ascii="Times New Roman" w:hAnsi="Times New Roman"/>
          <w:lang w:val="es-SV"/>
        </w:rPr>
        <w:t>del sistema de control en el área de preparación de caña puede generar un incremento de la molida.</w:t>
      </w:r>
    </w:p>
    <w:p w:rsidR="004469D6" w:rsidRPr="005F74EF" w:rsidRDefault="004469D6" w:rsidP="004469D6">
      <w:pPr>
        <w:pStyle w:val="Prrafodelista1"/>
        <w:numPr>
          <w:ilvl w:val="0"/>
          <w:numId w:val="22"/>
        </w:numPr>
        <w:jc w:val="both"/>
        <w:rPr>
          <w:rFonts w:ascii="Times New Roman" w:hAnsi="Times New Roman"/>
          <w:lang w:val="es-SV"/>
        </w:rPr>
      </w:pPr>
      <w:r>
        <w:rPr>
          <w:rFonts w:ascii="Times New Roman" w:hAnsi="Times New Roman"/>
          <w:lang w:val="es-SV"/>
        </w:rPr>
        <w:t xml:space="preserve">Es necesario instalar medidores de nivel en los diferentes transportadores para poder implementar un control que optimice </w:t>
      </w:r>
      <w:r w:rsidR="00613DAE">
        <w:rPr>
          <w:rFonts w:ascii="Times New Roman" w:hAnsi="Times New Roman"/>
          <w:lang w:val="es-SV"/>
        </w:rPr>
        <w:t>él</w:t>
      </w:r>
      <w:r>
        <w:rPr>
          <w:rFonts w:ascii="Times New Roman" w:hAnsi="Times New Roman"/>
          <w:lang w:val="es-SV"/>
        </w:rPr>
        <w:t xml:space="preserve"> % de preparación de caña sin sobrepasar el nivel del centro del eje de las picadoras.</w:t>
      </w:r>
    </w:p>
    <w:p w:rsidR="004469D6" w:rsidRPr="001D566E" w:rsidRDefault="004469D6" w:rsidP="00F2146A">
      <w:pPr>
        <w:pStyle w:val="Prrafodelista1"/>
        <w:jc w:val="both"/>
        <w:rPr>
          <w:rFonts w:ascii="Times New Roman" w:hAnsi="Times New Roman"/>
          <w:lang w:val="es-SV"/>
        </w:rPr>
      </w:pPr>
    </w:p>
    <w:p w:rsidR="00B50930" w:rsidRPr="001D566E" w:rsidRDefault="00B50930" w:rsidP="005C6536">
      <w:pPr>
        <w:pStyle w:val="Prrafodelista1"/>
        <w:numPr>
          <w:ilvl w:val="0"/>
          <w:numId w:val="21"/>
        </w:numPr>
        <w:jc w:val="center"/>
        <w:rPr>
          <w:rFonts w:ascii="Times New Roman" w:hAnsi="Times New Roman"/>
          <w:b/>
          <w:lang w:val="es-SV"/>
        </w:rPr>
      </w:pPr>
      <w:r w:rsidRPr="001D566E">
        <w:rPr>
          <w:rFonts w:ascii="Times New Roman" w:hAnsi="Times New Roman"/>
          <w:b/>
          <w:lang w:val="es-SV"/>
        </w:rPr>
        <w:t>SINTONÍA CONTROL FLUJO DE JUGO ALCALIZADO UTILIZANDO EL CONCEPTO DE RECUPERACIÓN DE CARGA (LOAD RECOVERY)</w:t>
      </w:r>
    </w:p>
    <w:p w:rsidR="00AF75B9" w:rsidRPr="001D566E" w:rsidRDefault="00AF75B9" w:rsidP="00AF75B9">
      <w:pPr>
        <w:pStyle w:val="Prrafodelista1"/>
        <w:ind w:left="0"/>
        <w:rPr>
          <w:rFonts w:ascii="Times New Roman" w:hAnsi="Times New Roman"/>
          <w:b/>
          <w:lang w:val="es-SV"/>
        </w:rPr>
      </w:pPr>
    </w:p>
    <w:p w:rsidR="00AF75B9" w:rsidRPr="001D566E" w:rsidRDefault="00AF75B9" w:rsidP="00AF75B9">
      <w:pPr>
        <w:pStyle w:val="Prrafodelista1"/>
        <w:numPr>
          <w:ilvl w:val="1"/>
          <w:numId w:val="15"/>
        </w:numPr>
        <w:rPr>
          <w:rFonts w:ascii="Times New Roman" w:hAnsi="Times New Roman"/>
          <w:b/>
          <w:lang w:val="es-SV"/>
        </w:rPr>
      </w:pPr>
      <w:r w:rsidRPr="001D566E">
        <w:rPr>
          <w:rFonts w:ascii="Times New Roman" w:hAnsi="Times New Roman"/>
          <w:b/>
          <w:lang w:val="es-SV"/>
        </w:rPr>
        <w:t>Problemática inicial.</w:t>
      </w:r>
    </w:p>
    <w:p w:rsidR="0033158C" w:rsidRDefault="00AF75B9" w:rsidP="00257014">
      <w:pPr>
        <w:pStyle w:val="Prrafodelista1"/>
        <w:ind w:left="792"/>
        <w:jc w:val="both"/>
        <w:rPr>
          <w:rFonts w:ascii="Times New Roman" w:hAnsi="Times New Roman"/>
          <w:lang w:val="es-SV"/>
        </w:rPr>
      </w:pPr>
      <w:r w:rsidRPr="001D566E">
        <w:rPr>
          <w:rFonts w:ascii="Times New Roman" w:hAnsi="Times New Roman"/>
          <w:lang w:val="es-SV"/>
        </w:rPr>
        <w:t>Mantener el flujo de jugo alcalizad</w:t>
      </w:r>
      <w:r w:rsidR="004803B7" w:rsidRPr="001D566E">
        <w:rPr>
          <w:rFonts w:ascii="Times New Roman" w:hAnsi="Times New Roman"/>
          <w:lang w:val="es-SV"/>
        </w:rPr>
        <w:t xml:space="preserve">o es de suma importancia ya que a continuación se encuentra el clarificador tipo SRI que tiene como </w:t>
      </w:r>
      <w:r w:rsidR="00353B60" w:rsidRPr="001D566E">
        <w:rPr>
          <w:rFonts w:ascii="Times New Roman" w:hAnsi="Times New Roman"/>
          <w:lang w:val="es-SV"/>
        </w:rPr>
        <w:t>límite</w:t>
      </w:r>
      <w:r w:rsidR="004803B7" w:rsidRPr="001D566E">
        <w:rPr>
          <w:rFonts w:ascii="Times New Roman" w:hAnsi="Times New Roman"/>
          <w:lang w:val="es-SV"/>
        </w:rPr>
        <w:t xml:space="preserve"> de </w:t>
      </w:r>
      <w:r w:rsidR="00353B60" w:rsidRPr="001D566E">
        <w:rPr>
          <w:rFonts w:ascii="Times New Roman" w:hAnsi="Times New Roman"/>
          <w:lang w:val="es-SV"/>
        </w:rPr>
        <w:t>especificación</w:t>
      </w:r>
      <w:r w:rsidR="004803B7" w:rsidRPr="001D566E">
        <w:rPr>
          <w:rFonts w:ascii="Times New Roman" w:hAnsi="Times New Roman"/>
          <w:lang w:val="es-SV"/>
        </w:rPr>
        <w:t xml:space="preserve"> </w:t>
      </w:r>
      <w:r w:rsidR="00353B60" w:rsidRPr="001D566E">
        <w:rPr>
          <w:rFonts w:ascii="Times New Roman" w:hAnsi="Times New Roman"/>
          <w:lang w:val="es-SV"/>
        </w:rPr>
        <w:t xml:space="preserve">cambios de flujo de no más de ±100 Gal/min, además la variabilidad de este flujo afecta directamente otras variables </w:t>
      </w:r>
      <w:r w:rsidR="00B0636B">
        <w:rPr>
          <w:rFonts w:ascii="Times New Roman" w:hAnsi="Times New Roman"/>
          <w:lang w:val="es-SV"/>
        </w:rPr>
        <w:t>tales como:</w:t>
      </w:r>
    </w:p>
    <w:p w:rsidR="004469D6" w:rsidRPr="001D566E" w:rsidRDefault="004469D6" w:rsidP="004469D6">
      <w:pPr>
        <w:pStyle w:val="Prrafodelista1"/>
        <w:numPr>
          <w:ilvl w:val="0"/>
          <w:numId w:val="16"/>
        </w:numPr>
        <w:jc w:val="both"/>
        <w:rPr>
          <w:rFonts w:ascii="Times New Roman" w:hAnsi="Times New Roman"/>
          <w:lang w:val="es-SV"/>
        </w:rPr>
      </w:pPr>
      <w:r w:rsidRPr="001D566E">
        <w:rPr>
          <w:rFonts w:ascii="Times New Roman" w:hAnsi="Times New Roman"/>
          <w:lang w:val="es-SV"/>
        </w:rPr>
        <w:t>Control pH jugo alcalizado.</w:t>
      </w:r>
    </w:p>
    <w:p w:rsidR="004469D6" w:rsidRPr="001D566E" w:rsidRDefault="004469D6" w:rsidP="004469D6">
      <w:pPr>
        <w:pStyle w:val="Prrafodelista1"/>
        <w:numPr>
          <w:ilvl w:val="0"/>
          <w:numId w:val="16"/>
        </w:numPr>
        <w:jc w:val="both"/>
        <w:rPr>
          <w:rFonts w:ascii="Times New Roman" w:hAnsi="Times New Roman"/>
          <w:lang w:val="es-SV"/>
        </w:rPr>
      </w:pPr>
      <w:r w:rsidRPr="001D566E">
        <w:rPr>
          <w:rFonts w:ascii="Times New Roman" w:hAnsi="Times New Roman"/>
          <w:lang w:val="es-SV"/>
        </w:rPr>
        <w:t>Control de temperatura calentador rectificador.</w:t>
      </w:r>
    </w:p>
    <w:p w:rsidR="004469D6" w:rsidRPr="001D566E" w:rsidRDefault="004469D6" w:rsidP="004469D6">
      <w:pPr>
        <w:pStyle w:val="Prrafodelista1"/>
        <w:numPr>
          <w:ilvl w:val="0"/>
          <w:numId w:val="16"/>
        </w:numPr>
        <w:jc w:val="both"/>
        <w:rPr>
          <w:rFonts w:ascii="Times New Roman" w:hAnsi="Times New Roman"/>
          <w:lang w:val="es-SV"/>
        </w:rPr>
      </w:pPr>
      <w:r w:rsidRPr="001D566E">
        <w:rPr>
          <w:rFonts w:ascii="Times New Roman" w:hAnsi="Times New Roman"/>
          <w:lang w:val="es-SV"/>
        </w:rPr>
        <w:t>Control de nivel tanque flash.</w:t>
      </w:r>
    </w:p>
    <w:p w:rsidR="008A2BE8" w:rsidRPr="00B0636B" w:rsidRDefault="004469D6" w:rsidP="00B0636B">
      <w:pPr>
        <w:pStyle w:val="Prrafodelista1"/>
        <w:numPr>
          <w:ilvl w:val="0"/>
          <w:numId w:val="16"/>
        </w:numPr>
        <w:jc w:val="both"/>
        <w:rPr>
          <w:rFonts w:ascii="Times New Roman" w:hAnsi="Times New Roman"/>
          <w:lang w:val="es-SV"/>
        </w:rPr>
      </w:pPr>
      <w:r w:rsidRPr="001D566E">
        <w:rPr>
          <w:rFonts w:ascii="Times New Roman" w:hAnsi="Times New Roman"/>
          <w:lang w:val="es-SV"/>
        </w:rPr>
        <w:t>Control de dosificación de floculante en clarificadores.</w:t>
      </w:r>
    </w:p>
    <w:p w:rsidR="00257014" w:rsidRPr="001D566E" w:rsidRDefault="00257014" w:rsidP="008F7225">
      <w:pPr>
        <w:pStyle w:val="Prrafodelista1"/>
        <w:ind w:left="0"/>
        <w:rPr>
          <w:rFonts w:ascii="Times New Roman" w:hAnsi="Times New Roman"/>
          <w:lang w:val="es-SV"/>
        </w:rPr>
      </w:pPr>
    </w:p>
    <w:p w:rsidR="00CA220B" w:rsidRDefault="00240EC9" w:rsidP="00CA220B">
      <w:pPr>
        <w:pStyle w:val="Prrafodelista1"/>
        <w:ind w:left="792"/>
        <w:jc w:val="both"/>
        <w:rPr>
          <w:rFonts w:ascii="Times New Roman" w:hAnsi="Times New Roman"/>
          <w:lang w:val="es-SV"/>
        </w:rPr>
      </w:pPr>
      <w:r w:rsidRPr="001D566E">
        <w:rPr>
          <w:rFonts w:ascii="Times New Roman" w:hAnsi="Times New Roman"/>
          <w:lang w:val="es-SV"/>
        </w:rPr>
        <w:t>En este caso particular se tiene un control de nivel de tanque de jugo alcalizado cuya salida es el punto de ajuste remoto de un control de flujo, lo cual constituye una estrate</w:t>
      </w:r>
      <w:r w:rsidR="00CA220B" w:rsidRPr="001D566E">
        <w:rPr>
          <w:rFonts w:ascii="Times New Roman" w:hAnsi="Times New Roman"/>
          <w:lang w:val="es-SV"/>
        </w:rPr>
        <w:t xml:space="preserve">gia de control en cascada, </w:t>
      </w:r>
      <w:r w:rsidR="008F7225">
        <w:rPr>
          <w:rFonts w:ascii="Times New Roman" w:hAnsi="Times New Roman"/>
          <w:lang w:val="es-SV"/>
        </w:rPr>
        <w:t>además se tienen los</w:t>
      </w:r>
      <w:r w:rsidR="00CA220B" w:rsidRPr="001D566E">
        <w:rPr>
          <w:rFonts w:ascii="Times New Roman" w:hAnsi="Times New Roman"/>
          <w:lang w:val="es-SV"/>
        </w:rPr>
        <w:t xml:space="preserve"> </w:t>
      </w:r>
      <w:r w:rsidR="008F7225">
        <w:rPr>
          <w:rFonts w:ascii="Times New Roman" w:hAnsi="Times New Roman"/>
          <w:lang w:val="es-SV"/>
        </w:rPr>
        <w:t xml:space="preserve">siguientes </w:t>
      </w:r>
      <w:r w:rsidR="00CA220B" w:rsidRPr="001D566E">
        <w:rPr>
          <w:rFonts w:ascii="Times New Roman" w:hAnsi="Times New Roman"/>
          <w:lang w:val="es-SV"/>
        </w:rPr>
        <w:t>disturbios del proceso:</w:t>
      </w:r>
    </w:p>
    <w:p w:rsidR="00CA220B" w:rsidRPr="001D566E" w:rsidRDefault="00CA220B" w:rsidP="00CA220B">
      <w:pPr>
        <w:pStyle w:val="Prrafodelista1"/>
        <w:numPr>
          <w:ilvl w:val="0"/>
          <w:numId w:val="17"/>
        </w:numPr>
        <w:jc w:val="both"/>
        <w:rPr>
          <w:rFonts w:ascii="Times New Roman" w:hAnsi="Times New Roman"/>
          <w:lang w:val="es-SV"/>
        </w:rPr>
      </w:pPr>
      <w:r w:rsidRPr="001D566E">
        <w:rPr>
          <w:rFonts w:ascii="Times New Roman" w:hAnsi="Times New Roman"/>
          <w:lang w:val="es-SV"/>
        </w:rPr>
        <w:t>Cambios en flujo de jugo desarenado.</w:t>
      </w:r>
    </w:p>
    <w:p w:rsidR="00CA220B" w:rsidRDefault="00CA220B" w:rsidP="00CA220B">
      <w:pPr>
        <w:pStyle w:val="Prrafodelista1"/>
        <w:numPr>
          <w:ilvl w:val="0"/>
          <w:numId w:val="17"/>
        </w:numPr>
        <w:jc w:val="both"/>
        <w:rPr>
          <w:rFonts w:ascii="Times New Roman" w:hAnsi="Times New Roman"/>
          <w:lang w:val="es-SV"/>
        </w:rPr>
      </w:pPr>
      <w:r w:rsidRPr="001D566E">
        <w:rPr>
          <w:rFonts w:ascii="Times New Roman" w:hAnsi="Times New Roman"/>
          <w:lang w:val="es-SV"/>
        </w:rPr>
        <w:t>Cambios en flujo de jugo filtrado.</w:t>
      </w:r>
    </w:p>
    <w:p w:rsidR="00B0636B" w:rsidRPr="001D566E" w:rsidRDefault="00B0636B" w:rsidP="00B0636B">
      <w:pPr>
        <w:pStyle w:val="Prrafodelista1"/>
        <w:ind w:left="0"/>
        <w:jc w:val="both"/>
        <w:rPr>
          <w:rFonts w:ascii="Times New Roman" w:hAnsi="Times New Roman"/>
          <w:lang w:val="es-SV"/>
        </w:rPr>
      </w:pPr>
    </w:p>
    <w:p w:rsidR="00AF75B9" w:rsidRDefault="00DB20DB" w:rsidP="00C50557">
      <w:pPr>
        <w:pStyle w:val="Prrafodelista1"/>
        <w:numPr>
          <w:ilvl w:val="1"/>
          <w:numId w:val="15"/>
        </w:numPr>
        <w:jc w:val="both"/>
        <w:rPr>
          <w:rFonts w:ascii="Times New Roman" w:hAnsi="Times New Roman"/>
          <w:b/>
          <w:lang w:val="es-SV"/>
        </w:rPr>
      </w:pPr>
      <w:r>
        <w:rPr>
          <w:rFonts w:ascii="Times New Roman" w:hAnsi="Times New Roman"/>
          <w:b/>
          <w:lang w:val="es-SV"/>
        </w:rPr>
        <w:t>Utilización tanques buffer.</w:t>
      </w:r>
    </w:p>
    <w:p w:rsidR="00DB20DB" w:rsidRDefault="005F2676" w:rsidP="00C50557">
      <w:pPr>
        <w:pStyle w:val="Prrafodelista1"/>
        <w:ind w:left="792"/>
        <w:jc w:val="both"/>
        <w:rPr>
          <w:rFonts w:ascii="Times New Roman" w:hAnsi="Times New Roman"/>
          <w:lang w:val="es-SV"/>
        </w:rPr>
      </w:pPr>
      <w:r>
        <w:rPr>
          <w:rFonts w:ascii="Times New Roman" w:hAnsi="Times New Roman"/>
          <w:lang w:val="es-SV"/>
        </w:rPr>
        <w:t xml:space="preserve">Un tanque buffer </w:t>
      </w:r>
      <w:r w:rsidR="00C50557">
        <w:rPr>
          <w:rFonts w:ascii="Times New Roman" w:hAnsi="Times New Roman"/>
          <w:lang w:val="es-SV"/>
        </w:rPr>
        <w:t xml:space="preserve">debe actuar como un filtro de primer orden donde la constante de tiempo está ligada al </w:t>
      </w:r>
      <w:r w:rsidR="0099436B">
        <w:rPr>
          <w:rFonts w:ascii="Times New Roman" w:hAnsi="Times New Roman"/>
          <w:lang w:val="es-SV"/>
        </w:rPr>
        <w:t xml:space="preserve">volumen </w:t>
      </w:r>
      <w:r w:rsidR="008F7225">
        <w:rPr>
          <w:rFonts w:ascii="Times New Roman" w:hAnsi="Times New Roman"/>
          <w:lang w:val="es-SV"/>
        </w:rPr>
        <w:t xml:space="preserve">total </w:t>
      </w:r>
      <w:r w:rsidR="0099436B">
        <w:rPr>
          <w:rFonts w:ascii="Times New Roman" w:hAnsi="Times New Roman"/>
          <w:lang w:val="es-SV"/>
        </w:rPr>
        <w:t>del mismo</w:t>
      </w:r>
      <w:r w:rsidR="00C54240">
        <w:rPr>
          <w:rFonts w:ascii="Times New Roman" w:hAnsi="Times New Roman"/>
          <w:lang w:val="es-SV"/>
        </w:rPr>
        <w:t>:</w:t>
      </w:r>
    </w:p>
    <w:p w:rsidR="00C54240" w:rsidRDefault="00C54240" w:rsidP="00C54240">
      <w:pPr>
        <w:pStyle w:val="Prrafodelista1"/>
        <w:ind w:left="792"/>
        <w:jc w:val="center"/>
        <w:rPr>
          <w:rFonts w:ascii="Times New Roman" w:hAnsi="Times New Roman"/>
          <w:lang w:val="es-SV"/>
        </w:rPr>
      </w:pPr>
      <m:oMathPara>
        <m:oMath>
          <m:r>
            <w:rPr>
              <w:rFonts w:ascii="Cambria Math" w:hAnsi="Cambria Math"/>
              <w:lang w:val="es-SV"/>
            </w:rPr>
            <m:t>h</m:t>
          </m:r>
          <m:d>
            <m:dPr>
              <m:ctrlPr>
                <w:rPr>
                  <w:rFonts w:ascii="Cambria Math" w:hAnsi="Cambria Math"/>
                  <w:i/>
                  <w:lang w:val="es-SV"/>
                </w:rPr>
              </m:ctrlPr>
            </m:dPr>
            <m:e>
              <m:r>
                <w:rPr>
                  <w:rFonts w:ascii="Cambria Math" w:hAnsi="Cambria Math"/>
                  <w:lang w:val="es-SV"/>
                </w:rPr>
                <m:t>s</m:t>
              </m:r>
            </m:e>
          </m:d>
          <m:r>
            <w:rPr>
              <w:rFonts w:ascii="Cambria Math" w:hAnsi="Cambria Math"/>
              <w:lang w:val="es-SV"/>
            </w:rPr>
            <m:t>=</m:t>
          </m:r>
          <m:f>
            <m:fPr>
              <m:ctrlPr>
                <w:rPr>
                  <w:rFonts w:ascii="Cambria Math" w:hAnsi="Cambria Math"/>
                  <w:i/>
                  <w:lang w:val="es-SV"/>
                </w:rPr>
              </m:ctrlPr>
            </m:fPr>
            <m:num>
              <m:r>
                <w:rPr>
                  <w:rFonts w:ascii="Cambria Math" w:hAnsi="Cambria Math"/>
                  <w:lang w:val="es-SV"/>
                </w:rPr>
                <m:t>1</m:t>
              </m:r>
            </m:num>
            <m:den>
              <m:r>
                <w:rPr>
                  <w:rFonts w:ascii="Cambria Math" w:hAnsi="Cambria Math"/>
                  <w:lang w:val="es-SV"/>
                </w:rPr>
                <m:t>τs+1</m:t>
              </m:r>
            </m:den>
          </m:f>
          <m:r>
            <w:rPr>
              <w:rFonts w:ascii="Cambria Math" w:hAnsi="Cambria Math"/>
              <w:lang w:val="es-SV"/>
            </w:rPr>
            <m:t xml:space="preserve"> EC.1</m:t>
          </m:r>
        </m:oMath>
      </m:oMathPara>
    </w:p>
    <w:p w:rsidR="0099436B" w:rsidRDefault="0099436B" w:rsidP="0099436B">
      <w:pPr>
        <w:pStyle w:val="Prrafodelista1"/>
        <w:ind w:left="792"/>
        <w:jc w:val="both"/>
        <w:rPr>
          <w:rFonts w:ascii="Times New Roman" w:hAnsi="Times New Roman"/>
          <w:lang w:val="es-SV"/>
        </w:rPr>
      </w:pPr>
    </w:p>
    <w:p w:rsidR="00453E51" w:rsidRDefault="0099436B" w:rsidP="002C3FBF">
      <w:pPr>
        <w:pStyle w:val="Prrafodelista1"/>
        <w:ind w:left="792"/>
        <w:jc w:val="both"/>
        <w:rPr>
          <w:rFonts w:ascii="Times New Roman" w:hAnsi="Times New Roman"/>
          <w:lang w:val="es-SV"/>
        </w:rPr>
      </w:pPr>
      <w:r>
        <w:rPr>
          <w:rFonts w:ascii="Times New Roman" w:hAnsi="Times New Roman"/>
          <w:lang w:val="es-SV"/>
        </w:rPr>
        <w:t xml:space="preserve">Donde h(s) es la función de transferencia que también define un filtro de primer orden con una constante de tiempo τ. Aun cuando un tanque buffer </w:t>
      </w:r>
      <w:r w:rsidR="004715DF">
        <w:rPr>
          <w:rFonts w:ascii="Times New Roman" w:hAnsi="Times New Roman"/>
          <w:lang w:val="es-SV"/>
        </w:rPr>
        <w:t>es capaz de atenuar un disturbio, no será totalmente eficiente su utilización si no se implementa la estrategi</w:t>
      </w:r>
      <w:r w:rsidR="00453E51">
        <w:rPr>
          <w:rFonts w:ascii="Times New Roman" w:hAnsi="Times New Roman"/>
          <w:lang w:val="es-SV"/>
        </w:rPr>
        <w:t>a de control adecuada.</w:t>
      </w:r>
    </w:p>
    <w:p w:rsidR="00453E51" w:rsidRDefault="000B5474" w:rsidP="00453E51">
      <w:pPr>
        <w:pStyle w:val="Prrafodelista1"/>
        <w:ind w:left="792"/>
        <w:jc w:val="center"/>
      </w:pPr>
      <w:r>
        <w:object w:dxaOrig="6185" w:dyaOrig="1615">
          <v:shape id="_x0000_i1027" type="#_x0000_t75" style="width:289.5pt;height:75.75pt" o:ole="">
            <v:imagedata r:id="rId13" o:title=""/>
          </v:shape>
          <o:OLEObject Type="Embed" ProgID="Visio.Drawing.11" ShapeID="_x0000_i1027" DrawAspect="Content" ObjectID="_1339441029" r:id="rId14"/>
        </w:object>
      </w:r>
    </w:p>
    <w:p w:rsidR="005728A6" w:rsidRDefault="005728A6" w:rsidP="00453E51">
      <w:pPr>
        <w:pStyle w:val="Prrafodelista1"/>
        <w:ind w:left="792"/>
        <w:jc w:val="center"/>
        <w:rPr>
          <w:rFonts w:ascii="Times New Roman" w:hAnsi="Times New Roman"/>
          <w:lang w:val="es-SV"/>
        </w:rPr>
      </w:pPr>
    </w:p>
    <w:p w:rsidR="00453E51" w:rsidRDefault="00CE32D2" w:rsidP="00453E51">
      <w:pPr>
        <w:pStyle w:val="Prrafodelista1"/>
        <w:ind w:left="792"/>
        <w:jc w:val="center"/>
        <w:rPr>
          <w:rFonts w:ascii="Times New Roman" w:hAnsi="Times New Roman"/>
          <w:lang w:val="es-SV"/>
        </w:rPr>
      </w:pPr>
      <w:r>
        <w:rPr>
          <w:rFonts w:ascii="Times New Roman" w:hAnsi="Times New Roman"/>
          <w:lang w:val="es-SV"/>
        </w:rPr>
        <w:t>Figura 2.1</w:t>
      </w:r>
      <w:r w:rsidR="00453E51">
        <w:rPr>
          <w:rFonts w:ascii="Times New Roman" w:hAnsi="Times New Roman"/>
          <w:lang w:val="es-SV"/>
        </w:rPr>
        <w:t xml:space="preserve">: </w:t>
      </w:r>
      <w:r w:rsidR="00C17954">
        <w:rPr>
          <w:rFonts w:ascii="Times New Roman" w:hAnsi="Times New Roman"/>
          <w:lang w:val="es-SV"/>
        </w:rPr>
        <w:t xml:space="preserve">Efecto de un filtro de primer orden sobre una señal </w:t>
      </w:r>
      <w:r w:rsidR="003F0542">
        <w:rPr>
          <w:rFonts w:ascii="Times New Roman" w:hAnsi="Times New Roman"/>
          <w:lang w:val="es-SV"/>
        </w:rPr>
        <w:t>continua</w:t>
      </w:r>
      <w:r w:rsidR="00C17954">
        <w:rPr>
          <w:rFonts w:ascii="Times New Roman" w:hAnsi="Times New Roman"/>
          <w:lang w:val="es-SV"/>
        </w:rPr>
        <w:t>.</w:t>
      </w:r>
    </w:p>
    <w:p w:rsidR="0019703E" w:rsidRDefault="0019703E" w:rsidP="00453E51">
      <w:pPr>
        <w:pStyle w:val="Prrafodelista1"/>
        <w:ind w:left="792"/>
        <w:jc w:val="center"/>
        <w:rPr>
          <w:rFonts w:ascii="Times New Roman" w:hAnsi="Times New Roman"/>
          <w:lang w:val="es-SV"/>
        </w:rPr>
      </w:pPr>
    </w:p>
    <w:p w:rsidR="0099436B" w:rsidRDefault="008F7225" w:rsidP="0099436B">
      <w:pPr>
        <w:pStyle w:val="Prrafodelista1"/>
        <w:ind w:left="792"/>
        <w:jc w:val="both"/>
        <w:rPr>
          <w:rFonts w:ascii="Times New Roman" w:hAnsi="Times New Roman"/>
          <w:lang w:val="es-SV"/>
        </w:rPr>
      </w:pPr>
      <w:r>
        <w:rPr>
          <w:rFonts w:ascii="Times New Roman" w:hAnsi="Times New Roman"/>
          <w:lang w:val="es-SV"/>
        </w:rPr>
        <w:t>En l</w:t>
      </w:r>
      <w:r w:rsidR="004374A9">
        <w:rPr>
          <w:rFonts w:ascii="Times New Roman" w:hAnsi="Times New Roman"/>
          <w:lang w:val="es-SV"/>
        </w:rPr>
        <w:t xml:space="preserve">a figura </w:t>
      </w:r>
      <w:r w:rsidR="00CE32D2">
        <w:rPr>
          <w:rFonts w:ascii="Times New Roman" w:hAnsi="Times New Roman"/>
          <w:lang w:val="es-SV"/>
        </w:rPr>
        <w:t>2.2a</w:t>
      </w:r>
      <w:r w:rsidR="004374A9">
        <w:rPr>
          <w:rFonts w:ascii="Times New Roman" w:hAnsi="Times New Roman"/>
          <w:lang w:val="es-SV"/>
        </w:rPr>
        <w:t xml:space="preserve"> </w:t>
      </w:r>
      <w:r>
        <w:rPr>
          <w:rFonts w:ascii="Times New Roman" w:hAnsi="Times New Roman"/>
          <w:lang w:val="es-SV"/>
        </w:rPr>
        <w:t xml:space="preserve">(simulación virtual de una planta) se </w:t>
      </w:r>
      <w:r w:rsidR="004374A9">
        <w:rPr>
          <w:rFonts w:ascii="Times New Roman" w:hAnsi="Times New Roman"/>
          <w:lang w:val="es-SV"/>
        </w:rPr>
        <w:t>muestra un tanque subutilizado provocando disturbios en control de pH agu</w:t>
      </w:r>
      <w:r w:rsidR="00CE32D2">
        <w:rPr>
          <w:rFonts w:ascii="Times New Roman" w:hAnsi="Times New Roman"/>
          <w:lang w:val="es-SV"/>
        </w:rPr>
        <w:t>as abajo y en la figura 2.2b</w:t>
      </w:r>
      <w:r w:rsidR="004374A9">
        <w:rPr>
          <w:rFonts w:ascii="Times New Roman" w:hAnsi="Times New Roman"/>
          <w:lang w:val="es-SV"/>
        </w:rPr>
        <w:t xml:space="preserve"> se muestra el mismo tanque siendo utilizado al máximo, lo cual elimina por completo el disturbio en el control de pH.</w:t>
      </w:r>
    </w:p>
    <w:p w:rsidR="004715DF" w:rsidRDefault="007636FE" w:rsidP="00B0636B">
      <w:pPr>
        <w:pStyle w:val="Prrafodelista1"/>
        <w:ind w:left="567"/>
        <w:rPr>
          <w:rFonts w:ascii="Times New Roman" w:hAnsi="Times New Roman"/>
          <w:lang w:val="es-SV"/>
        </w:rPr>
      </w:pPr>
      <w:r w:rsidRPr="007636FE">
        <w:rPr>
          <w:rFonts w:ascii="Times New Roman" w:hAnsi="Times New Roman"/>
          <w:noProof/>
          <w:lang w:val="es-ES" w:eastAsia="es-ES"/>
        </w:rPr>
        <w:lastRenderedPageBreak/>
        <w:pict>
          <v:shapetype id="_x0000_t32" coordsize="21600,21600" o:spt="32" o:oned="t" path="m,l21600,21600e" filled="f">
            <v:path arrowok="t" fillok="f" o:connecttype="none"/>
            <o:lock v:ext="edit" shapetype="t"/>
          </v:shapetype>
          <v:shape id="_x0000_s1084" type="#_x0000_t32" style="position:absolute;left:0;text-align:left;margin-left:101.6pt;margin-top:135.35pt;width:9.05pt;height:13.5pt;z-index:251693056" o:connectortype="straight" strokecolor="red">
            <v:stroke endarrow="block"/>
          </v:shape>
        </w:pict>
      </w:r>
      <w:r w:rsidRPr="007636FE">
        <w:rPr>
          <w:rFonts w:ascii="Times New Roman" w:hAnsi="Times New Roman"/>
          <w:noProof/>
          <w:lang w:val="es-ES" w:eastAsia="es-ES"/>
        </w:rPr>
        <w:pict>
          <v:shape id="_x0000_s1088" type="#_x0000_t32" style="position:absolute;left:0;text-align:left;margin-left:98.6pt;margin-top:124.85pt;width:213pt;height:24pt;z-index:251695104" o:connectortype="straight" strokecolor="red">
            <v:stroke endarrow="block"/>
          </v:shape>
        </w:pict>
      </w:r>
      <w:r w:rsidRPr="007636FE">
        <w:rPr>
          <w:rFonts w:ascii="Times New Roman" w:hAnsi="Times New Roman"/>
          <w:noProof/>
          <w:lang w:val="es-ES" w:eastAsia="es-ES"/>
        </w:rPr>
        <w:pict>
          <v:shapetype id="_x0000_t202" coordsize="21600,21600" o:spt="202" path="m,l,21600r21600,l21600,xe">
            <v:stroke joinstyle="miter"/>
            <v:path gradientshapeok="t" o:connecttype="rect"/>
          </v:shapetype>
          <v:shape id="_x0000_s1085" type="#_x0000_t202" style="position:absolute;left:0;text-align:left;margin-left:12.35pt;margin-top:109.1pt;width:89.25pt;height:33.75pt;z-index:251696128;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85">
              <w:txbxContent>
                <w:p w:rsidR="007B2991" w:rsidRPr="00222FAC" w:rsidRDefault="007B2991" w:rsidP="007B2991">
                  <w:pPr>
                    <w:rPr>
                      <w:b/>
                      <w:lang w:val="es-ES"/>
                    </w:rPr>
                  </w:pPr>
                  <w:r>
                    <w:rPr>
                      <w:b/>
                      <w:lang w:val="es-ES"/>
                    </w:rPr>
                    <w:t>Disturbio flujo de entrada</w:t>
                  </w:r>
                </w:p>
              </w:txbxContent>
            </v:textbox>
          </v:shape>
        </w:pict>
      </w:r>
      <w:r w:rsidRPr="007636FE">
        <w:rPr>
          <w:rFonts w:ascii="Times New Roman" w:hAnsi="Times New Roman"/>
          <w:noProof/>
          <w:lang w:val="es-ES" w:eastAsia="es-ES"/>
        </w:rPr>
        <w:pict>
          <v:shape id="_x0000_s1082" type="#_x0000_t32" style="position:absolute;left:0;text-align:left;margin-left:387.85pt;margin-top:89.9pt;width:24.75pt;height:0;flip:x;z-index:251691008" o:connectortype="straight" strokecolor="red">
            <v:stroke endarrow="block"/>
          </v:shape>
        </w:pict>
      </w:r>
      <w:r w:rsidRPr="007636FE">
        <w:rPr>
          <w:rFonts w:ascii="Times New Roman" w:hAnsi="Times New Roman"/>
          <w:noProof/>
          <w:lang w:val="es-ES" w:eastAsia="es-ES"/>
        </w:rPr>
        <w:pict>
          <v:shape id="_x0000_s1080" type="#_x0000_t32" style="position:absolute;left:0;text-align:left;margin-left:143.6pt;margin-top:94.25pt;width:28.5pt;height:6pt;flip:x;z-index:251688960" o:connectortype="straight" strokecolor="red">
            <v:stroke endarrow="block"/>
          </v:shape>
        </w:pict>
      </w:r>
      <w:r w:rsidRPr="007636FE">
        <w:rPr>
          <w:rFonts w:ascii="Times New Roman" w:hAnsi="Times New Roman"/>
          <w:noProof/>
          <w:lang w:val="es-ES" w:eastAsia="es-ES"/>
        </w:rPr>
        <w:pict>
          <v:shape id="_x0000_s1081" type="#_x0000_t202" style="position:absolute;left:0;text-align:left;margin-left:172.1pt;margin-top:71.25pt;width:42.75pt;height:23.6pt;z-index:251689984;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81">
              <w:txbxContent>
                <w:p w:rsidR="007B2991" w:rsidRPr="00222FAC" w:rsidRDefault="007B2991" w:rsidP="007B2991">
                  <w:pPr>
                    <w:rPr>
                      <w:b/>
                      <w:lang w:val="es-ES"/>
                    </w:rPr>
                  </w:pPr>
                  <w:r>
                    <w:rPr>
                      <w:b/>
                      <w:lang w:val="es-ES"/>
                    </w:rPr>
                    <w:t>Nivel</w:t>
                  </w:r>
                </w:p>
              </w:txbxContent>
            </v:textbox>
          </v:shape>
        </w:pict>
      </w:r>
      <w:r w:rsidRPr="007636FE">
        <w:rPr>
          <w:rFonts w:ascii="Times New Roman" w:hAnsi="Times New Roman"/>
          <w:noProof/>
          <w:lang w:val="es-ES" w:eastAsia="es-ES"/>
        </w:rPr>
        <w:pict>
          <v:shape id="_x0000_s1089" type="#_x0000_t202" style="position:absolute;left:0;text-align:left;margin-left:103.6pt;margin-top:207.35pt;width:68.5pt;height:21.75pt;z-index:251697152;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89">
              <w:txbxContent>
                <w:p w:rsidR="00CE32D2" w:rsidRPr="00222FAC" w:rsidRDefault="00CE32D2" w:rsidP="00CE32D2">
                  <w:pPr>
                    <w:rPr>
                      <w:b/>
                      <w:lang w:val="es-ES"/>
                    </w:rPr>
                  </w:pPr>
                  <w:r>
                    <w:rPr>
                      <w:b/>
                      <w:lang w:val="es-ES"/>
                    </w:rPr>
                    <w:t>Figura 2.2 a</w:t>
                  </w:r>
                </w:p>
              </w:txbxContent>
            </v:textbox>
          </v:shape>
        </w:pict>
      </w:r>
      <w:r w:rsidRPr="007636FE">
        <w:rPr>
          <w:rFonts w:ascii="Times New Roman" w:hAnsi="Times New Roman"/>
          <w:noProof/>
          <w:lang w:val="es-ES" w:eastAsia="es-ES"/>
        </w:rPr>
        <w:pict>
          <v:shape id="_x0000_s1090" type="#_x0000_t202" style="position:absolute;left:0;text-align:left;margin-left:319.35pt;margin-top:206.6pt;width:74pt;height:21.75pt;z-index:251698176;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90">
              <w:txbxContent>
                <w:p w:rsidR="00CE32D2" w:rsidRPr="00222FAC" w:rsidRDefault="00CE32D2" w:rsidP="00CE32D2">
                  <w:pPr>
                    <w:rPr>
                      <w:b/>
                      <w:lang w:val="es-ES"/>
                    </w:rPr>
                  </w:pPr>
                  <w:r>
                    <w:rPr>
                      <w:b/>
                      <w:lang w:val="es-ES"/>
                    </w:rPr>
                    <w:t>Figura 2.2 b</w:t>
                  </w:r>
                </w:p>
              </w:txbxContent>
            </v:textbox>
          </v:shape>
        </w:pict>
      </w:r>
      <w:r w:rsidRPr="007636FE">
        <w:rPr>
          <w:rFonts w:ascii="Times New Roman" w:hAnsi="Times New Roman"/>
          <w:noProof/>
          <w:lang w:val="es-ES" w:eastAsia="es-ES"/>
        </w:rPr>
        <w:pict>
          <v:shape id="_x0000_s1083" type="#_x0000_t202" style="position:absolute;left:0;text-align:left;margin-left:412.6pt;margin-top:70.65pt;width:42.75pt;height:23.6pt;z-index:251692032;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83">
              <w:txbxContent>
                <w:p w:rsidR="007B2991" w:rsidRPr="00222FAC" w:rsidRDefault="007B2991" w:rsidP="007B2991">
                  <w:pPr>
                    <w:rPr>
                      <w:b/>
                      <w:lang w:val="es-ES"/>
                    </w:rPr>
                  </w:pPr>
                  <w:r>
                    <w:rPr>
                      <w:b/>
                      <w:lang w:val="es-ES"/>
                    </w:rPr>
                    <w:t>Nivel</w:t>
                  </w:r>
                </w:p>
              </w:txbxContent>
            </v:textbox>
          </v:shape>
        </w:pict>
      </w:r>
      <w:r w:rsidRPr="007636FE">
        <w:rPr>
          <w:rFonts w:ascii="Times New Roman" w:hAnsi="Times New Roman"/>
          <w:noProof/>
          <w:lang w:val="es-ES" w:eastAsia="es-ES"/>
        </w:rPr>
        <w:pict>
          <v:shape id="_x0000_s1079" type="#_x0000_t32" style="position:absolute;left:0;text-align:left;margin-left:367.85pt;margin-top:41.35pt;width:44.75pt;height:15.75pt;flip:x;z-index:251687936" o:connectortype="straight" strokecolor="red">
            <v:stroke endarrow="block"/>
          </v:shape>
        </w:pict>
      </w:r>
      <w:r w:rsidRPr="007636FE">
        <w:rPr>
          <w:rFonts w:ascii="Times New Roman" w:hAnsi="Times New Roman"/>
          <w:noProof/>
          <w:lang w:val="es-ES" w:eastAsia="es-ES"/>
        </w:rPr>
        <w:pict>
          <v:oval id="_x0000_s1077" style="position:absolute;left:0;text-align:left;margin-left:297.35pt;margin-top:49.25pt;width:81pt;height:39.75pt;z-index:251685888" filled="f" strokecolor="red" strokeweight="2.25pt"/>
        </w:pict>
      </w:r>
      <w:r w:rsidRPr="007636FE">
        <w:rPr>
          <w:rFonts w:ascii="Times New Roman" w:hAnsi="Times New Roman"/>
          <w:noProof/>
          <w:lang w:val="es-ES" w:eastAsia="es-ES"/>
        </w:rPr>
        <w:pict>
          <v:shape id="_x0000_s1078" type="#_x0000_t202" style="position:absolute;left:0;text-align:left;margin-left:338.35pt;margin-top:5.75pt;width:136pt;height:35.6pt;z-index:251686912;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78">
              <w:txbxContent>
                <w:p w:rsidR="007B2991" w:rsidRPr="00222FAC" w:rsidRDefault="007B2991" w:rsidP="007B2991">
                  <w:pPr>
                    <w:rPr>
                      <w:b/>
                      <w:lang w:val="es-ES"/>
                    </w:rPr>
                  </w:pPr>
                  <w:r>
                    <w:rPr>
                      <w:b/>
                      <w:lang w:val="es-ES"/>
                    </w:rPr>
                    <w:t>Disturbio en pH eliminado debido tanque buffer</w:t>
                  </w:r>
                </w:p>
              </w:txbxContent>
            </v:textbox>
          </v:shape>
        </w:pict>
      </w:r>
      <w:r w:rsidRPr="007636FE">
        <w:rPr>
          <w:rFonts w:ascii="Times New Roman" w:hAnsi="Times New Roman"/>
          <w:noProof/>
          <w:lang w:val="es-ES" w:eastAsia="es-ES"/>
        </w:rPr>
        <w:pict>
          <v:shape id="_x0000_s1063" type="#_x0000_t202" style="position:absolute;left:0;text-align:left;margin-left:98.6pt;margin-top:13.65pt;width:136pt;height:35.6pt;z-index:251679744;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63">
              <w:txbxContent>
                <w:p w:rsidR="008F7225" w:rsidRPr="00222FAC" w:rsidRDefault="008F7225" w:rsidP="008F7225">
                  <w:pPr>
                    <w:rPr>
                      <w:b/>
                      <w:lang w:val="es-ES"/>
                    </w:rPr>
                  </w:pPr>
                  <w:r>
                    <w:rPr>
                      <w:b/>
                      <w:lang w:val="es-ES"/>
                    </w:rPr>
                    <w:t>Disturbio en pH debido a tanque subutilizado</w:t>
                  </w:r>
                </w:p>
              </w:txbxContent>
            </v:textbox>
          </v:shape>
        </w:pict>
      </w:r>
      <w:r w:rsidRPr="007636FE">
        <w:rPr>
          <w:rFonts w:ascii="Times New Roman" w:hAnsi="Times New Roman"/>
          <w:noProof/>
          <w:lang w:val="es-ES" w:eastAsia="es-ES"/>
        </w:rPr>
        <w:pict>
          <v:shape id="_x0000_s1065" type="#_x0000_t32" style="position:absolute;left:0;text-align:left;margin-left:139.1pt;margin-top:49.25pt;width:44.75pt;height:15.75pt;flip:x;z-index:251680768" o:connectortype="straight" strokecolor="red">
            <v:stroke endarrow="block"/>
          </v:shape>
        </w:pict>
      </w:r>
      <w:r w:rsidRPr="007636FE">
        <w:rPr>
          <w:rFonts w:ascii="Times New Roman" w:hAnsi="Times New Roman"/>
          <w:noProof/>
          <w:lang w:val="es-ES" w:eastAsia="es-ES"/>
        </w:rPr>
        <w:pict>
          <v:oval id="_x0000_s1062" style="position:absolute;left:0;text-align:left;margin-left:98.6pt;margin-top:60.5pt;width:48.75pt;height:39.75pt;z-index:251678720" filled="f" strokecolor="red" strokeweight="2.25pt"/>
        </w:pict>
      </w:r>
      <w:r w:rsidR="008478BA">
        <w:rPr>
          <w:rFonts w:ascii="Times New Roman" w:hAnsi="Times New Roman"/>
          <w:noProof/>
          <w:lang w:val="es-SV" w:eastAsia="es-SV"/>
        </w:rPr>
        <w:drawing>
          <wp:inline distT="0" distB="0" distL="0" distR="0">
            <wp:extent cx="2752725" cy="3105150"/>
            <wp:effectExtent l="19050" t="0" r="9525" b="0"/>
            <wp:docPr id="1" name="Imagen 5" descr="C:\DOCUME~1\MA058\CONFIG~1\Temp\VMwareDnD\0438333f\Disturbio con poca utilizacion tanq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MA058\CONFIG~1\Temp\VMwareDnD\0438333f\Disturbio con poca utilizacion tanque.bmp"/>
                    <pic:cNvPicPr>
                      <a:picLocks noChangeAspect="1" noChangeArrowheads="1"/>
                    </pic:cNvPicPr>
                  </pic:nvPicPr>
                  <pic:blipFill>
                    <a:blip r:embed="rId15" cstate="print"/>
                    <a:srcRect/>
                    <a:stretch>
                      <a:fillRect/>
                    </a:stretch>
                  </pic:blipFill>
                  <pic:spPr bwMode="auto">
                    <a:xfrm>
                      <a:off x="0" y="0"/>
                      <a:ext cx="2754485" cy="3107135"/>
                    </a:xfrm>
                    <a:prstGeom prst="rect">
                      <a:avLst/>
                    </a:prstGeom>
                    <a:noFill/>
                    <a:ln w="9525">
                      <a:noFill/>
                      <a:miter lim="800000"/>
                      <a:headEnd/>
                      <a:tailEnd/>
                    </a:ln>
                  </pic:spPr>
                </pic:pic>
              </a:graphicData>
            </a:graphic>
          </wp:inline>
        </w:drawing>
      </w:r>
      <w:r w:rsidR="00B0636B" w:rsidRPr="00B0636B">
        <w:rPr>
          <w:rFonts w:ascii="Times New Roman" w:hAnsi="Times New Roman"/>
          <w:noProof/>
          <w:lang w:val="es-SV" w:eastAsia="es-SV"/>
        </w:rPr>
        <w:drawing>
          <wp:inline distT="0" distB="0" distL="0" distR="0">
            <wp:extent cx="2752725" cy="3114675"/>
            <wp:effectExtent l="19050" t="0" r="9525" b="0"/>
            <wp:docPr id="8" name="Imagen 6" descr="C:\DOCUME~1\MA058\CONFIG~1\Temp\VMwareDnD\162b4d23\Disturbio con utilizando tanque buff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MA058\CONFIG~1\Temp\VMwareDnD\162b4d23\Disturbio con utilizando tanque buffer.bmp"/>
                    <pic:cNvPicPr>
                      <a:picLocks noChangeAspect="1" noChangeArrowheads="1"/>
                    </pic:cNvPicPr>
                  </pic:nvPicPr>
                  <pic:blipFill>
                    <a:blip r:embed="rId16" cstate="print"/>
                    <a:srcRect/>
                    <a:stretch>
                      <a:fillRect/>
                    </a:stretch>
                  </pic:blipFill>
                  <pic:spPr bwMode="auto">
                    <a:xfrm>
                      <a:off x="0" y="0"/>
                      <a:ext cx="2759250" cy="3122058"/>
                    </a:xfrm>
                    <a:prstGeom prst="rect">
                      <a:avLst/>
                    </a:prstGeom>
                    <a:noFill/>
                    <a:ln w="9525">
                      <a:noFill/>
                      <a:miter lim="800000"/>
                      <a:headEnd/>
                      <a:tailEnd/>
                    </a:ln>
                  </pic:spPr>
                </pic:pic>
              </a:graphicData>
            </a:graphic>
          </wp:inline>
        </w:drawing>
      </w:r>
    </w:p>
    <w:p w:rsidR="00A12BAB" w:rsidRDefault="00A12BAB" w:rsidP="0099436B">
      <w:pPr>
        <w:pStyle w:val="Prrafodelista1"/>
        <w:ind w:left="792"/>
        <w:jc w:val="both"/>
        <w:rPr>
          <w:rFonts w:ascii="Times New Roman" w:hAnsi="Times New Roman"/>
          <w:lang w:val="es-SV"/>
        </w:rPr>
      </w:pPr>
    </w:p>
    <w:p w:rsidR="004715DF" w:rsidRDefault="004715DF" w:rsidP="004715DF">
      <w:pPr>
        <w:pStyle w:val="Prrafodelista1"/>
        <w:ind w:left="792"/>
        <w:jc w:val="center"/>
        <w:rPr>
          <w:rFonts w:ascii="Times New Roman" w:hAnsi="Times New Roman"/>
          <w:lang w:val="es-SV"/>
        </w:rPr>
      </w:pPr>
      <w:r>
        <w:rPr>
          <w:rFonts w:ascii="Times New Roman" w:hAnsi="Times New Roman"/>
          <w:lang w:val="es-SV"/>
        </w:rPr>
        <w:t>Figura</w:t>
      </w:r>
      <w:r w:rsidR="00CE32D2">
        <w:rPr>
          <w:rFonts w:ascii="Times New Roman" w:hAnsi="Times New Roman"/>
          <w:lang w:val="es-SV"/>
        </w:rPr>
        <w:t xml:space="preserve"> 2.2</w:t>
      </w:r>
      <w:r w:rsidR="00A12BAB">
        <w:rPr>
          <w:rFonts w:ascii="Times New Roman" w:hAnsi="Times New Roman"/>
          <w:lang w:val="es-SV"/>
        </w:rPr>
        <w:t>: Dist</w:t>
      </w:r>
      <w:r w:rsidR="00CE32D2">
        <w:rPr>
          <w:rFonts w:ascii="Times New Roman" w:hAnsi="Times New Roman"/>
          <w:lang w:val="es-SV"/>
        </w:rPr>
        <w:t>urbio en lazo pH aguas abajo</w:t>
      </w:r>
      <w:r w:rsidR="00A12BAB">
        <w:rPr>
          <w:rFonts w:ascii="Times New Roman" w:hAnsi="Times New Roman"/>
          <w:lang w:val="es-SV"/>
        </w:rPr>
        <w:t>.</w:t>
      </w:r>
    </w:p>
    <w:p w:rsidR="008F7225" w:rsidRDefault="008F7225" w:rsidP="004715DF">
      <w:pPr>
        <w:pStyle w:val="Prrafodelista1"/>
        <w:ind w:left="792"/>
        <w:jc w:val="center"/>
        <w:rPr>
          <w:rFonts w:ascii="Times New Roman" w:hAnsi="Times New Roman"/>
          <w:lang w:val="es-SV"/>
        </w:rPr>
      </w:pPr>
    </w:p>
    <w:p w:rsidR="008F7225" w:rsidRDefault="008F7225" w:rsidP="008F7225">
      <w:pPr>
        <w:pStyle w:val="Prrafodelista1"/>
        <w:numPr>
          <w:ilvl w:val="1"/>
          <w:numId w:val="15"/>
        </w:numPr>
        <w:jc w:val="both"/>
        <w:rPr>
          <w:rFonts w:ascii="Times New Roman" w:hAnsi="Times New Roman"/>
          <w:b/>
          <w:lang w:val="es-SV"/>
        </w:rPr>
      </w:pPr>
      <w:r>
        <w:rPr>
          <w:rFonts w:ascii="Times New Roman" w:hAnsi="Times New Roman"/>
          <w:b/>
          <w:lang w:val="es-SV"/>
        </w:rPr>
        <w:t>Concepto recuperación de carga (</w:t>
      </w:r>
      <w:r w:rsidRPr="004503DC">
        <w:rPr>
          <w:rFonts w:ascii="Times New Roman" w:hAnsi="Times New Roman"/>
          <w:b/>
          <w:i/>
          <w:lang w:val="es-ES"/>
        </w:rPr>
        <w:t>Load Recovery</w:t>
      </w:r>
      <w:r>
        <w:rPr>
          <w:rFonts w:ascii="Times New Roman" w:hAnsi="Times New Roman"/>
          <w:b/>
          <w:lang w:val="es-SV"/>
        </w:rPr>
        <w:t>).</w:t>
      </w:r>
    </w:p>
    <w:p w:rsidR="008F7225" w:rsidRDefault="008F7225" w:rsidP="008F7225">
      <w:pPr>
        <w:pStyle w:val="Prrafodelista1"/>
        <w:ind w:left="792"/>
        <w:jc w:val="both"/>
        <w:rPr>
          <w:rFonts w:ascii="Times New Roman" w:hAnsi="Times New Roman"/>
          <w:lang w:val="es-SV"/>
        </w:rPr>
      </w:pPr>
      <w:r>
        <w:rPr>
          <w:rFonts w:ascii="Times New Roman" w:hAnsi="Times New Roman"/>
          <w:lang w:val="es-SV"/>
        </w:rPr>
        <w:t>El concepto de recuperación de carga</w:t>
      </w:r>
      <w:r w:rsidR="006D432B">
        <w:rPr>
          <w:rFonts w:ascii="Times New Roman" w:hAnsi="Times New Roman"/>
          <w:lang w:val="es-SV"/>
        </w:rPr>
        <w:t>,</w:t>
      </w:r>
      <w:r>
        <w:rPr>
          <w:rFonts w:ascii="Times New Roman" w:hAnsi="Times New Roman"/>
          <w:lang w:val="es-SV"/>
        </w:rPr>
        <w:t xml:space="preserve"> como su nombre lo dice</w:t>
      </w:r>
      <w:r w:rsidR="006D432B">
        <w:rPr>
          <w:rFonts w:ascii="Times New Roman" w:hAnsi="Times New Roman"/>
          <w:lang w:val="es-SV"/>
        </w:rPr>
        <w:t>,</w:t>
      </w:r>
      <w:r w:rsidR="00177D7D">
        <w:rPr>
          <w:rFonts w:ascii="Times New Roman" w:hAnsi="Times New Roman"/>
          <w:lang w:val="es-SV"/>
        </w:rPr>
        <w:t xml:space="preserve"> define </w:t>
      </w:r>
      <w:r w:rsidR="00425744">
        <w:rPr>
          <w:rFonts w:ascii="Times New Roman" w:hAnsi="Times New Roman"/>
          <w:lang w:val="es-SV"/>
        </w:rPr>
        <w:t>como</w:t>
      </w:r>
      <w:r>
        <w:rPr>
          <w:rFonts w:ascii="Times New Roman" w:hAnsi="Times New Roman"/>
          <w:lang w:val="es-SV"/>
        </w:rPr>
        <w:t xml:space="preserve"> un lazo de control de un proceso integrante va a responder ante un cambio de carga o disturbio</w:t>
      </w:r>
      <w:r w:rsidR="006D432B">
        <w:rPr>
          <w:rFonts w:ascii="Times New Roman" w:hAnsi="Times New Roman"/>
          <w:lang w:val="es-SV"/>
        </w:rPr>
        <w:t>.</w:t>
      </w:r>
      <w:r>
        <w:rPr>
          <w:rFonts w:ascii="Times New Roman" w:hAnsi="Times New Roman"/>
          <w:lang w:val="es-SV"/>
        </w:rPr>
        <w:t xml:space="preserve"> </w:t>
      </w:r>
      <w:r w:rsidR="006D432B">
        <w:rPr>
          <w:rFonts w:ascii="Times New Roman" w:hAnsi="Times New Roman"/>
          <w:lang w:val="es-SV"/>
        </w:rPr>
        <w:t>E</w:t>
      </w:r>
      <w:r>
        <w:rPr>
          <w:rFonts w:ascii="Times New Roman" w:hAnsi="Times New Roman"/>
          <w:lang w:val="es-SV"/>
        </w:rPr>
        <w:t xml:space="preserve">sta respuesta es definida por el usuario dependiendo de las circunstancias </w:t>
      </w:r>
      <w:r w:rsidR="006D432B">
        <w:rPr>
          <w:rFonts w:ascii="Times New Roman" w:hAnsi="Times New Roman"/>
          <w:lang w:val="es-SV"/>
        </w:rPr>
        <w:t>específicas</w:t>
      </w:r>
      <w:r>
        <w:rPr>
          <w:rFonts w:ascii="Times New Roman" w:hAnsi="Times New Roman"/>
          <w:lang w:val="es-SV"/>
        </w:rPr>
        <w:t xml:space="preserve"> de cada proceso y es definida como la </w:t>
      </w:r>
      <w:r w:rsidRPr="00144B9A">
        <w:rPr>
          <w:rFonts w:ascii="Times New Roman" w:hAnsi="Times New Roman"/>
          <w:b/>
          <w:i/>
          <w:lang w:val="es-SV"/>
        </w:rPr>
        <w:t>constante de tiempo de lazo cerrado</w:t>
      </w:r>
      <w:r>
        <w:rPr>
          <w:rFonts w:ascii="Times New Roman" w:hAnsi="Times New Roman"/>
          <w:lang w:val="es-SV"/>
        </w:rPr>
        <w:t xml:space="preserve">, en el método utilizado en este documento se conoce como </w:t>
      </w:r>
      <w:r w:rsidRPr="00144B9A">
        <w:rPr>
          <w:rFonts w:ascii="Times New Roman" w:hAnsi="Times New Roman"/>
          <w:b/>
          <w:i/>
          <w:lang w:val="es-SV"/>
        </w:rPr>
        <w:t>Lambda</w:t>
      </w:r>
      <w:r>
        <w:rPr>
          <w:rFonts w:ascii="Times New Roman" w:hAnsi="Times New Roman"/>
          <w:lang w:val="es-SV"/>
        </w:rPr>
        <w:t xml:space="preserve"> y se expresa en unidades de tiempo.</w:t>
      </w:r>
    </w:p>
    <w:p w:rsidR="008F7225" w:rsidRDefault="008F7225" w:rsidP="004715DF">
      <w:pPr>
        <w:pStyle w:val="Prrafodelista1"/>
        <w:ind w:left="792"/>
        <w:jc w:val="center"/>
        <w:rPr>
          <w:rFonts w:ascii="Times New Roman" w:hAnsi="Times New Roman"/>
          <w:lang w:val="es-SV"/>
        </w:rPr>
      </w:pPr>
    </w:p>
    <w:p w:rsidR="008A2BE8" w:rsidRDefault="008A2BE8" w:rsidP="008A2BE8">
      <w:pPr>
        <w:pStyle w:val="Prrafodelista1"/>
        <w:ind w:left="792"/>
        <w:jc w:val="both"/>
        <w:rPr>
          <w:rFonts w:ascii="Times New Roman" w:hAnsi="Times New Roman"/>
          <w:lang w:val="es-SV"/>
        </w:rPr>
      </w:pPr>
      <w:r>
        <w:rPr>
          <w:rFonts w:ascii="Times New Roman" w:hAnsi="Times New Roman"/>
          <w:lang w:val="es-SV"/>
        </w:rPr>
        <w:t>El esquema de control im</w:t>
      </w:r>
      <w:r w:rsidR="00CE32D2">
        <w:rPr>
          <w:rFonts w:ascii="Times New Roman" w:hAnsi="Times New Roman"/>
          <w:lang w:val="es-SV"/>
        </w:rPr>
        <w:t>plementado que se muestra en la figura</w:t>
      </w:r>
      <w:r w:rsidR="00F07E6A">
        <w:rPr>
          <w:rFonts w:ascii="Times New Roman" w:hAnsi="Times New Roman"/>
          <w:lang w:val="es-SV"/>
        </w:rPr>
        <w:t xml:space="preserve"> 2.</w:t>
      </w:r>
      <w:r w:rsidR="00CE32D2">
        <w:rPr>
          <w:rFonts w:ascii="Times New Roman" w:hAnsi="Times New Roman"/>
          <w:lang w:val="es-SV"/>
        </w:rPr>
        <w:t>2</w:t>
      </w:r>
      <w:r>
        <w:rPr>
          <w:rFonts w:ascii="Times New Roman" w:hAnsi="Times New Roman"/>
          <w:lang w:val="es-SV"/>
        </w:rPr>
        <w:t xml:space="preserve"> (simulación virtual planta), utiliza una configuración de control en cascada para eliminar en la medida de los posible las no linealidades presentes en la válvula y bomba el cual se puede observar en la figura </w:t>
      </w:r>
      <w:r w:rsidR="00CE32D2">
        <w:rPr>
          <w:rFonts w:ascii="Times New Roman" w:hAnsi="Times New Roman"/>
          <w:lang w:val="es-SV"/>
        </w:rPr>
        <w:t>2.3</w:t>
      </w:r>
      <w:r>
        <w:rPr>
          <w:rFonts w:ascii="Times New Roman" w:hAnsi="Times New Roman"/>
          <w:lang w:val="es-SV"/>
        </w:rPr>
        <w:t xml:space="preserve">. </w:t>
      </w:r>
    </w:p>
    <w:p w:rsidR="00363982" w:rsidRDefault="00363982" w:rsidP="008A2BE8">
      <w:pPr>
        <w:pStyle w:val="Prrafodelista1"/>
        <w:ind w:left="792"/>
        <w:jc w:val="both"/>
        <w:rPr>
          <w:rFonts w:ascii="Times New Roman" w:hAnsi="Times New Roman"/>
          <w:lang w:val="es-SV"/>
        </w:rPr>
      </w:pPr>
    </w:p>
    <w:p w:rsidR="00F07E6A" w:rsidRDefault="00363982" w:rsidP="00F07E6A">
      <w:pPr>
        <w:pStyle w:val="Prrafodelista1"/>
        <w:ind w:left="792"/>
        <w:jc w:val="center"/>
        <w:rPr>
          <w:rFonts w:ascii="Times New Roman" w:hAnsi="Times New Roman"/>
          <w:lang w:val="es-SV"/>
        </w:rPr>
      </w:pPr>
      <w:r>
        <w:object w:dxaOrig="10101" w:dyaOrig="4069">
          <v:shape id="_x0000_i1028" type="#_x0000_t75" style="width:452.25pt;height:181.5pt" o:ole="">
            <v:imagedata r:id="rId17" o:title=""/>
          </v:shape>
          <o:OLEObject Type="Embed" ProgID="Visio.Drawing.11" ShapeID="_x0000_i1028" DrawAspect="Content" ObjectID="_1339441030" r:id="rId18"/>
        </w:object>
      </w:r>
      <w:r w:rsidR="00CE32D2">
        <w:rPr>
          <w:rFonts w:ascii="Times New Roman" w:hAnsi="Times New Roman"/>
          <w:lang w:val="es-SV"/>
        </w:rPr>
        <w:t>Figura 2.3</w:t>
      </w:r>
      <w:r w:rsidR="00F07E6A">
        <w:rPr>
          <w:rFonts w:ascii="Times New Roman" w:hAnsi="Times New Roman"/>
          <w:lang w:val="es-SV"/>
        </w:rPr>
        <w:t>: Sistema flujo descarga de tanque.</w:t>
      </w:r>
    </w:p>
    <w:p w:rsidR="00515F92" w:rsidRDefault="00515F92" w:rsidP="00515F92">
      <w:pPr>
        <w:pStyle w:val="Prrafodelista1"/>
        <w:ind w:left="792"/>
        <w:jc w:val="both"/>
        <w:rPr>
          <w:rFonts w:ascii="Times New Roman" w:hAnsi="Times New Roman"/>
          <w:lang w:val="es-SV"/>
        </w:rPr>
      </w:pPr>
      <w:r>
        <w:rPr>
          <w:rFonts w:ascii="Times New Roman" w:hAnsi="Times New Roman"/>
          <w:lang w:val="es-SV"/>
        </w:rPr>
        <w:lastRenderedPageBreak/>
        <w:t>En este sistema el control esclavo (control de flujo) debe ser sintonizado de forma tal que su constante de tiempo de lazo cerrado debe ser lo más baja posible (típicamente un lazo de flujo de este tipo tiene una constante de tiempo de lazo cerrado menor a 5 ó 6 segundos), debido a que el error en estado dinámico se vuelve más cercano al ideal que es cero logrando con esto que el control maestro (control de nivel) vea un proceso mucho más lineal y más cercano a un proceso puramente integrante.</w:t>
      </w:r>
    </w:p>
    <w:p w:rsidR="00435C1D" w:rsidRDefault="00435C1D" w:rsidP="00160A04">
      <w:pPr>
        <w:pStyle w:val="Prrafodelista1"/>
        <w:ind w:left="792"/>
        <w:jc w:val="both"/>
        <w:rPr>
          <w:rFonts w:ascii="Times New Roman" w:hAnsi="Times New Roman"/>
          <w:lang w:val="es-SV"/>
        </w:rPr>
      </w:pPr>
    </w:p>
    <w:p w:rsidR="00F07E6A" w:rsidRDefault="00F07E6A" w:rsidP="00F07E6A">
      <w:pPr>
        <w:pStyle w:val="Prrafodelista1"/>
        <w:numPr>
          <w:ilvl w:val="1"/>
          <w:numId w:val="15"/>
        </w:numPr>
        <w:jc w:val="both"/>
        <w:rPr>
          <w:rFonts w:ascii="Times New Roman" w:hAnsi="Times New Roman"/>
          <w:b/>
          <w:lang w:val="es-SV"/>
        </w:rPr>
      </w:pPr>
      <w:bookmarkStart w:id="2" w:name="OLE_LINK3"/>
      <w:bookmarkStart w:id="3" w:name="OLE_LINK4"/>
      <w:r>
        <w:rPr>
          <w:rFonts w:ascii="Times New Roman" w:hAnsi="Times New Roman"/>
          <w:b/>
          <w:lang w:val="es-SV"/>
        </w:rPr>
        <w:t>Presentación de sistema utilizado en Central Izalco.</w:t>
      </w:r>
    </w:p>
    <w:bookmarkEnd w:id="2"/>
    <w:bookmarkEnd w:id="3"/>
    <w:p w:rsidR="00F07E6A" w:rsidRDefault="00F07E6A" w:rsidP="00F07E6A">
      <w:pPr>
        <w:pStyle w:val="Prrafodelista1"/>
        <w:ind w:left="792"/>
        <w:jc w:val="both"/>
        <w:rPr>
          <w:rFonts w:ascii="Times New Roman" w:hAnsi="Times New Roman"/>
          <w:b/>
          <w:lang w:val="es-SV"/>
        </w:rPr>
      </w:pPr>
      <w:r>
        <w:rPr>
          <w:rFonts w:ascii="Times New Roman" w:hAnsi="Times New Roman"/>
          <w:lang w:val="es-SV"/>
        </w:rPr>
        <w:t>En Central Izalco se utiliza el método de alcalización en caliente y no se hace el tanque conocido como tanque de jugo alcalizado, sino que se realiza a la descarga del tanque y a la succión de la bomba logrando con esto un menor tiempo de reacción química, debido a esto lo que se tiene es puramente un tanque buffer, el cual puede ser utilizado con el fin de filtrar los disturbios de flujo provenientes del flujo de jugo desarenado o diluido.</w:t>
      </w:r>
    </w:p>
    <w:p w:rsidR="00D95866" w:rsidRDefault="00D95866" w:rsidP="00D95866">
      <w:pPr>
        <w:pStyle w:val="Prrafodelista1"/>
        <w:ind w:left="0"/>
        <w:jc w:val="both"/>
        <w:rPr>
          <w:rFonts w:ascii="Times New Roman" w:hAnsi="Times New Roman"/>
          <w:lang w:val="es-SV"/>
        </w:rPr>
      </w:pPr>
    </w:p>
    <w:p w:rsidR="005E6199" w:rsidRDefault="005E6199" w:rsidP="005E6199">
      <w:pPr>
        <w:pStyle w:val="Prrafodelista1"/>
        <w:numPr>
          <w:ilvl w:val="1"/>
          <w:numId w:val="15"/>
        </w:numPr>
        <w:jc w:val="both"/>
        <w:rPr>
          <w:rFonts w:ascii="Times New Roman" w:hAnsi="Times New Roman"/>
          <w:b/>
          <w:lang w:val="es-SV"/>
        </w:rPr>
      </w:pPr>
      <w:r>
        <w:rPr>
          <w:rFonts w:ascii="Times New Roman" w:hAnsi="Times New Roman"/>
          <w:b/>
          <w:lang w:val="es-SV"/>
        </w:rPr>
        <w:t>Cálculo de sintonía según sistema analizado.</w:t>
      </w:r>
    </w:p>
    <w:p w:rsidR="00EE5B31" w:rsidRDefault="005E6199" w:rsidP="000B5474">
      <w:pPr>
        <w:pStyle w:val="Prrafodelista1"/>
        <w:ind w:left="792"/>
        <w:jc w:val="both"/>
        <w:rPr>
          <w:rFonts w:ascii="Times New Roman" w:hAnsi="Times New Roman"/>
          <w:lang w:val="es-SV"/>
        </w:rPr>
      </w:pPr>
      <w:r>
        <w:rPr>
          <w:rFonts w:ascii="Times New Roman" w:hAnsi="Times New Roman"/>
          <w:lang w:val="es-SV"/>
        </w:rPr>
        <w:t xml:space="preserve">Para realizar </w:t>
      </w:r>
      <w:r w:rsidR="00EA408D">
        <w:rPr>
          <w:rFonts w:ascii="Times New Roman" w:hAnsi="Times New Roman"/>
          <w:lang w:val="es-SV"/>
        </w:rPr>
        <w:t>una</w:t>
      </w:r>
      <w:r>
        <w:rPr>
          <w:rFonts w:ascii="Times New Roman" w:hAnsi="Times New Roman"/>
          <w:lang w:val="es-SV"/>
        </w:rPr>
        <w:t xml:space="preserve"> correcta sintonía se realizó una serie de </w:t>
      </w:r>
      <w:r w:rsidR="00613DAE">
        <w:rPr>
          <w:rFonts w:ascii="Times New Roman" w:hAnsi="Times New Roman"/>
          <w:b/>
          <w:i/>
          <w:lang w:val="es-ES"/>
        </w:rPr>
        <w:t>Bump T</w:t>
      </w:r>
      <w:r w:rsidR="00613DAE" w:rsidRPr="004503DC">
        <w:rPr>
          <w:rFonts w:ascii="Times New Roman" w:hAnsi="Times New Roman"/>
          <w:b/>
          <w:i/>
          <w:lang w:val="es-ES"/>
        </w:rPr>
        <w:t>est</w:t>
      </w:r>
      <w:r>
        <w:rPr>
          <w:rFonts w:ascii="Times New Roman" w:hAnsi="Times New Roman"/>
          <w:lang w:val="es-SV"/>
        </w:rPr>
        <w:t xml:space="preserve"> para determinar el modelo que mejor se ajustara al control de flujo de jugo alcalizado (control esclavo) y al control de nivel de tanque de jugo alcalizado (control maestro) dando como resultado la información que se presenta a continuación:</w:t>
      </w:r>
    </w:p>
    <w:p w:rsidR="00CF2FBC" w:rsidRDefault="00CF2FBC" w:rsidP="000B5474">
      <w:pPr>
        <w:pStyle w:val="Prrafodelista1"/>
        <w:ind w:left="792"/>
        <w:jc w:val="both"/>
        <w:rPr>
          <w:rFonts w:ascii="Times New Roman" w:hAnsi="Times New Roman"/>
          <w:lang w:val="es-SV"/>
        </w:rPr>
      </w:pPr>
    </w:p>
    <w:p w:rsidR="005E6199" w:rsidRDefault="007636FE" w:rsidP="00B0636B">
      <w:pPr>
        <w:pStyle w:val="Prrafodelista1"/>
        <w:ind w:left="792"/>
        <w:rPr>
          <w:rFonts w:ascii="Times New Roman" w:hAnsi="Times New Roman"/>
          <w:lang w:val="es-SV"/>
        </w:rPr>
      </w:pPr>
      <w:r w:rsidRPr="007636FE">
        <w:rPr>
          <w:rFonts w:ascii="Times New Roman" w:hAnsi="Times New Roman"/>
          <w:noProof/>
          <w:lang w:val="es-ES" w:eastAsia="es-ES"/>
        </w:rPr>
        <w:pict>
          <v:shape id="_x0000_s1094" type="#_x0000_t32" style="position:absolute;left:0;text-align:left;margin-left:319.1pt;margin-top:38.4pt;width:9pt;height:33.45pt;z-index:251702272" o:connectortype="straight">
            <v:stroke endarrow="block"/>
          </v:shape>
        </w:pict>
      </w:r>
      <w:r w:rsidRPr="007636FE">
        <w:rPr>
          <w:rFonts w:ascii="Times New Roman" w:hAnsi="Times New Roman"/>
          <w:noProof/>
          <w:lang w:val="es-ES" w:eastAsia="es-ES"/>
        </w:rPr>
        <w:pict>
          <v:shape id="_x0000_s1093" type="#_x0000_t202" style="position:absolute;left:0;text-align:left;margin-left:263.6pt;margin-top:17.55pt;width:64.5pt;height:20.85pt;z-index:251701248;mso-width-relative:margin;mso-height-relative:margin" fillcolor="white [3201]" strokecolor="#666 [1936]" strokeweight="1pt">
            <v:fill color2="#999 [1296]" focusposition="1" focussize="" focus="100%" type="gradient"/>
            <v:shadow on="t" type="perspective" color="#7f7f7f [1601]" opacity=".5" offset="1pt" offset2="-3pt"/>
            <v:textbox>
              <w:txbxContent>
                <w:p w:rsidR="00CE32D2" w:rsidRDefault="00CE32D2" w:rsidP="00CE32D2">
                  <w:pPr>
                    <w:rPr>
                      <w:lang w:val="es-ES"/>
                    </w:rPr>
                  </w:pPr>
                  <w:r>
                    <w:rPr>
                      <w:lang w:val="es-ES"/>
                    </w:rPr>
                    <w:t>Bump test</w:t>
                  </w:r>
                </w:p>
              </w:txbxContent>
            </v:textbox>
          </v:shape>
        </w:pict>
      </w:r>
      <w:r w:rsidRPr="007636FE">
        <w:rPr>
          <w:rFonts w:ascii="Times New Roman" w:hAnsi="Times New Roman"/>
          <w:noProof/>
          <w:lang w:val="es-ES" w:eastAsia="es-ES"/>
        </w:rPr>
        <w:pict>
          <v:shape id="_x0000_s1092" type="#_x0000_t32" style="position:absolute;left:0;text-align:left;margin-left:131.6pt;margin-top:67.3pt;width:0;height:42.9pt;z-index:251700224" o:connectortype="straight">
            <v:stroke endarrow="block"/>
          </v:shape>
        </w:pict>
      </w:r>
      <w:r w:rsidRPr="007636FE">
        <w:rPr>
          <w:rFonts w:ascii="Times New Roman" w:hAnsi="Times New Roman"/>
          <w:noProof/>
          <w:lang w:val="es-ES" w:eastAsia="es-ES"/>
        </w:rPr>
        <w:pict>
          <v:shape id="_x0000_s1091" type="#_x0000_t202" style="position:absolute;left:0;text-align:left;margin-left:88.1pt;margin-top:46.45pt;width:64.5pt;height:20.85pt;z-index:251699200;mso-width-relative:margin;mso-height-relative:margin" fillcolor="white [3201]" strokecolor="#666 [1936]" strokeweight="1pt">
            <v:fill color2="#999 [1296]" focusposition="1" focussize="" focus="100%" type="gradient"/>
            <v:shadow on="t" type="perspective" color="#7f7f7f [1601]" opacity=".5" offset="1pt" offset2="-3pt"/>
            <v:textbox>
              <w:txbxContent>
                <w:p w:rsidR="00CE32D2" w:rsidRDefault="00CE32D2" w:rsidP="00CE32D2">
                  <w:pPr>
                    <w:rPr>
                      <w:lang w:val="es-ES"/>
                    </w:rPr>
                  </w:pPr>
                  <w:r>
                    <w:rPr>
                      <w:lang w:val="es-ES"/>
                    </w:rPr>
                    <w:t>Bump test</w:t>
                  </w:r>
                </w:p>
              </w:txbxContent>
            </v:textbox>
          </v:shape>
        </w:pict>
      </w:r>
      <w:r w:rsidRPr="007636FE">
        <w:rPr>
          <w:rFonts w:ascii="Times New Roman" w:hAnsi="Times New Roman"/>
          <w:noProof/>
          <w:lang w:val="es-ES" w:eastAsia="es-ES"/>
        </w:rPr>
        <w:pict>
          <v:shape id="_x0000_s1045" type="#_x0000_t202" style="position:absolute;left:0;text-align:left;margin-left:392.6pt;margin-top:113.95pt;width:62.75pt;height:36.05pt;z-index:251668480;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45">
              <w:txbxContent>
                <w:p w:rsidR="002E737D" w:rsidRDefault="002E737D" w:rsidP="002E737D">
                  <w:pPr>
                    <w:rPr>
                      <w:lang w:val="es-ES"/>
                    </w:rPr>
                  </w:pPr>
                  <w:r>
                    <w:rPr>
                      <w:lang w:val="es-ES"/>
                    </w:rPr>
                    <w:t>Flujo jugo alcalizado</w:t>
                  </w:r>
                </w:p>
              </w:txbxContent>
            </v:textbox>
          </v:shape>
        </w:pict>
      </w:r>
      <w:r w:rsidRPr="007636FE">
        <w:rPr>
          <w:rFonts w:ascii="Times New Roman" w:hAnsi="Times New Roman"/>
          <w:noProof/>
          <w:lang w:val="es-ES" w:eastAsia="es-ES"/>
        </w:rPr>
        <w:pict>
          <v:shape id="_x0000_s1046" type="#_x0000_t32" style="position:absolute;left:0;text-align:left;margin-left:392.6pt;margin-top:98.85pt;width:15pt;height:15.1pt;flip:x y;z-index:251669504" o:connectortype="straight">
            <v:stroke endarrow="block"/>
          </v:shape>
        </w:pict>
      </w:r>
      <w:r w:rsidRPr="007636FE">
        <w:rPr>
          <w:rFonts w:ascii="Times New Roman" w:hAnsi="Times New Roman"/>
          <w:noProof/>
          <w:lang w:val="es-ES" w:eastAsia="es-ES"/>
        </w:rPr>
        <w:pict>
          <v:shape id="_x0000_s1047" type="#_x0000_t202" style="position:absolute;left:0;text-align:left;margin-left:284.6pt;margin-top:123.6pt;width:43.5pt;height:20.2pt;z-index:251670528;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47">
              <w:txbxContent>
                <w:p w:rsidR="002E737D" w:rsidRDefault="002E737D" w:rsidP="002E737D">
                  <w:pPr>
                    <w:rPr>
                      <w:lang w:val="es-ES"/>
                    </w:rPr>
                  </w:pPr>
                  <w:r>
                    <w:rPr>
                      <w:lang w:val="es-ES"/>
                    </w:rPr>
                    <w:t xml:space="preserve">Nivel </w:t>
                  </w:r>
                </w:p>
              </w:txbxContent>
            </v:textbox>
          </v:shape>
        </w:pict>
      </w:r>
      <w:r w:rsidRPr="007636FE">
        <w:rPr>
          <w:rFonts w:ascii="Times New Roman" w:hAnsi="Times New Roman"/>
          <w:noProof/>
          <w:lang w:val="es-ES" w:eastAsia="es-ES"/>
        </w:rPr>
        <w:pict>
          <v:shape id="_x0000_s1048" type="#_x0000_t32" style="position:absolute;left:0;text-align:left;margin-left:319.1pt;margin-top:107.4pt;width:9pt;height:16.2pt;flip:y;z-index:251671552" o:connectortype="straight">
            <v:stroke endarrow="block"/>
          </v:shape>
        </w:pict>
      </w:r>
      <w:r w:rsidRPr="007636FE">
        <w:rPr>
          <w:rFonts w:ascii="Times New Roman" w:hAnsi="Times New Roman"/>
          <w:noProof/>
          <w:lang w:val="es-ES" w:eastAsia="es-ES"/>
        </w:rPr>
        <w:pict>
          <v:shape id="_x0000_s1050" type="#_x0000_t32" style="position:absolute;left:0;text-align:left;margin-left:356.6pt;margin-top:53.6pt;width:27.75pt;height:37.85pt;flip:x;z-index:251673600" o:connectortype="straight">
            <v:stroke endarrow="block"/>
          </v:shape>
        </w:pict>
      </w:r>
      <w:r w:rsidRPr="007636FE">
        <w:rPr>
          <w:rFonts w:ascii="Times New Roman" w:hAnsi="Times New Roman"/>
          <w:noProof/>
          <w:lang w:val="es-ES" w:eastAsia="es-ES"/>
        </w:rPr>
        <w:pict>
          <v:shape id="_x0000_s1043" type="#_x0000_t202" style="position:absolute;left:0;text-align:left;margin-left:67.35pt;margin-top:123.6pt;width:56.75pt;height:36.05pt;z-index:251666432;mso-width-relative:margin;mso-height-relative:margin" fillcolor="white [3201]" strokecolor="#666 [1936]" strokeweight="1pt">
            <v:fill color2="#999 [1296]" focusposition="1" focussize="" focus="100%" type="gradient"/>
            <v:shadow on="t" type="perspective" color="#7f7f7f [1601]" opacity=".5" offset="1pt" offset2="-3pt"/>
            <v:textbox>
              <w:txbxContent>
                <w:p w:rsidR="002E737D" w:rsidRDefault="002E737D" w:rsidP="002E737D">
                  <w:pPr>
                    <w:rPr>
                      <w:lang w:val="es-ES"/>
                    </w:rPr>
                  </w:pPr>
                  <w:r>
                    <w:rPr>
                      <w:lang w:val="es-ES"/>
                    </w:rPr>
                    <w:t>Válvula descarga</w:t>
                  </w:r>
                </w:p>
              </w:txbxContent>
            </v:textbox>
          </v:shape>
        </w:pict>
      </w:r>
      <w:r w:rsidRPr="007636FE">
        <w:rPr>
          <w:rFonts w:ascii="Times New Roman" w:hAnsi="Times New Roman"/>
          <w:noProof/>
          <w:lang w:val="es-ES" w:eastAsia="es-ES"/>
        </w:rPr>
        <w:pict>
          <v:shape id="_x0000_s1044" type="#_x0000_t32" style="position:absolute;left:0;text-align:left;margin-left:114.35pt;margin-top:110.2pt;width:3.75pt;height:13.4pt;flip:y;z-index:251667456" o:connectortype="straight">
            <v:stroke endarrow="block"/>
          </v:shape>
        </w:pict>
      </w:r>
      <w:r w:rsidRPr="007636FE">
        <w:rPr>
          <w:rFonts w:ascii="Times New Roman" w:hAnsi="Times New Roman"/>
          <w:noProof/>
          <w:lang w:val="es-ES" w:eastAsia="es-ES"/>
        </w:rPr>
        <w:pict>
          <v:shape id="_x0000_s1042" type="#_x0000_t32" style="position:absolute;left:0;text-align:left;margin-left:152.6pt;margin-top:78.4pt;width:29.25pt;height:30.75pt;flip:x;z-index:251665408" o:connectortype="straight">
            <v:stroke endarrow="block"/>
          </v:shape>
        </w:pict>
      </w:r>
      <w:r>
        <w:rPr>
          <w:rFonts w:ascii="Times New Roman" w:hAnsi="Times New Roman"/>
          <w:noProof/>
          <w:lang w:val="es-SV"/>
        </w:rPr>
        <w:pict>
          <v:shape id="_x0000_s1041" type="#_x0000_t202" style="position:absolute;left:0;text-align:left;margin-left:167.6pt;margin-top:42.35pt;width:62.75pt;height:36.05pt;z-index:251664384;mso-width-relative:margin;mso-height-relative:margin" fillcolor="white [3201]" strokecolor="#666 [1936]" strokeweight="1pt">
            <v:fill color2="#999 [1296]" focusposition="1" focussize="" focus="100%" type="gradient"/>
            <v:shadow on="t" type="perspective" color="#7f7f7f [1601]" opacity=".5" offset="1pt" offset2="-3pt"/>
            <v:textbox>
              <w:txbxContent>
                <w:p w:rsidR="002E737D" w:rsidRDefault="002E737D">
                  <w:pPr>
                    <w:rPr>
                      <w:lang w:val="es-ES"/>
                    </w:rPr>
                  </w:pPr>
                  <w:r>
                    <w:rPr>
                      <w:lang w:val="es-ES"/>
                    </w:rPr>
                    <w:t>Flujo jugo alcalizado</w:t>
                  </w:r>
                </w:p>
              </w:txbxContent>
            </v:textbox>
          </v:shape>
        </w:pict>
      </w:r>
      <w:r w:rsidRPr="007636FE">
        <w:rPr>
          <w:rFonts w:ascii="Times New Roman" w:hAnsi="Times New Roman"/>
          <w:noProof/>
          <w:lang w:val="es-ES" w:eastAsia="es-ES"/>
        </w:rPr>
        <w:pict>
          <v:shape id="_x0000_s1049" type="#_x0000_t202" style="position:absolute;left:0;text-align:left;margin-left:365.85pt;margin-top:17.55pt;width:79.25pt;height:36.05pt;z-index:251672576;mso-width-relative:margin;mso-height-relative:margin" fillcolor="white [3201]" strokecolor="#666 [1936]" strokeweight="1pt">
            <v:fill color2="#999 [1296]" focusposition="1" focussize="" focus="100%" type="gradient"/>
            <v:shadow on="t" type="perspective" color="#7f7f7f [1601]" opacity=".5" offset="1pt" offset2="-3pt"/>
            <v:textbox>
              <w:txbxContent>
                <w:p w:rsidR="002E737D" w:rsidRDefault="002E737D" w:rsidP="002E737D">
                  <w:pPr>
                    <w:rPr>
                      <w:lang w:val="es-ES"/>
                    </w:rPr>
                  </w:pPr>
                  <w:r>
                    <w:rPr>
                      <w:lang w:val="es-ES"/>
                    </w:rPr>
                    <w:t>Salida control maestro</w:t>
                  </w:r>
                </w:p>
              </w:txbxContent>
            </v:textbox>
          </v:shape>
        </w:pict>
      </w:r>
      <w:r w:rsidR="002E737D" w:rsidRPr="002E737D">
        <w:rPr>
          <w:rFonts w:ascii="Times New Roman" w:hAnsi="Times New Roman"/>
          <w:noProof/>
          <w:lang w:val="es-SV" w:eastAsia="es-SV"/>
        </w:rPr>
        <w:drawing>
          <wp:inline distT="0" distB="0" distL="0" distR="0">
            <wp:extent cx="2714625" cy="2028825"/>
            <wp:effectExtent l="19050" t="0" r="9525" b="0"/>
            <wp:docPr id="2" name="Imagen 1" descr="bump test 2 flujo.gif"/>
            <wp:cNvGraphicFramePr/>
            <a:graphic xmlns:a="http://schemas.openxmlformats.org/drawingml/2006/main">
              <a:graphicData uri="http://schemas.openxmlformats.org/drawingml/2006/picture">
                <pic:pic xmlns:pic="http://schemas.openxmlformats.org/drawingml/2006/picture">
                  <pic:nvPicPr>
                    <pic:cNvPr id="3" name="2 Imagen" descr="bump test 2 flujo.gif"/>
                    <pic:cNvPicPr>
                      <a:picLocks noChangeAspect="1"/>
                    </pic:cNvPicPr>
                  </pic:nvPicPr>
                  <pic:blipFill>
                    <a:blip r:embed="rId19" cstate="print"/>
                    <a:stretch>
                      <a:fillRect/>
                    </a:stretch>
                  </pic:blipFill>
                  <pic:spPr>
                    <a:xfrm>
                      <a:off x="0" y="0"/>
                      <a:ext cx="2714625" cy="2028825"/>
                    </a:xfrm>
                    <a:prstGeom prst="rect">
                      <a:avLst/>
                    </a:prstGeom>
                  </pic:spPr>
                </pic:pic>
              </a:graphicData>
            </a:graphic>
          </wp:inline>
        </w:drawing>
      </w:r>
      <w:r w:rsidR="00B0636B" w:rsidRPr="00B0636B">
        <w:rPr>
          <w:rFonts w:ascii="Times New Roman" w:hAnsi="Times New Roman"/>
          <w:noProof/>
          <w:lang w:val="es-SV" w:eastAsia="es-SV"/>
        </w:rPr>
        <w:drawing>
          <wp:inline distT="0" distB="0" distL="0" distR="0">
            <wp:extent cx="2666999" cy="2028825"/>
            <wp:effectExtent l="19050" t="0" r="1" b="0"/>
            <wp:docPr id="4" name="Imagen 2" descr="bump test nivel.jpg"/>
            <wp:cNvGraphicFramePr/>
            <a:graphic xmlns:a="http://schemas.openxmlformats.org/drawingml/2006/main">
              <a:graphicData uri="http://schemas.openxmlformats.org/drawingml/2006/picture">
                <pic:pic xmlns:pic="http://schemas.openxmlformats.org/drawingml/2006/picture">
                  <pic:nvPicPr>
                    <pic:cNvPr id="4" name="3 Imagen" descr="bump test nivel.jpg"/>
                    <pic:cNvPicPr>
                      <a:picLocks noChangeAspect="1"/>
                    </pic:cNvPicPr>
                  </pic:nvPicPr>
                  <pic:blipFill>
                    <a:blip r:embed="rId20" cstate="print"/>
                    <a:stretch>
                      <a:fillRect/>
                    </a:stretch>
                  </pic:blipFill>
                  <pic:spPr>
                    <a:xfrm>
                      <a:off x="0" y="0"/>
                      <a:ext cx="2670391" cy="2031405"/>
                    </a:xfrm>
                    <a:prstGeom prst="rect">
                      <a:avLst/>
                    </a:prstGeom>
                  </pic:spPr>
                </pic:pic>
              </a:graphicData>
            </a:graphic>
          </wp:inline>
        </w:drawing>
      </w:r>
    </w:p>
    <w:p w:rsidR="002E737D" w:rsidRDefault="002E737D" w:rsidP="002E737D">
      <w:pPr>
        <w:pStyle w:val="Prrafodelista1"/>
        <w:ind w:left="792"/>
        <w:jc w:val="center"/>
        <w:rPr>
          <w:rFonts w:ascii="Times New Roman" w:hAnsi="Times New Roman"/>
          <w:lang w:val="es-SV"/>
        </w:rPr>
      </w:pPr>
      <w:r>
        <w:rPr>
          <w:rFonts w:ascii="Times New Roman" w:hAnsi="Times New Roman"/>
          <w:lang w:val="es-SV"/>
        </w:rPr>
        <w:t xml:space="preserve">Figura </w:t>
      </w:r>
      <w:r w:rsidR="00CE32D2">
        <w:rPr>
          <w:rFonts w:ascii="Times New Roman" w:hAnsi="Times New Roman"/>
          <w:lang w:val="es-SV"/>
        </w:rPr>
        <w:t>2.4</w:t>
      </w:r>
      <w:r>
        <w:rPr>
          <w:rFonts w:ascii="Times New Roman" w:hAnsi="Times New Roman"/>
          <w:lang w:val="es-SV"/>
        </w:rPr>
        <w:t xml:space="preserve">: </w:t>
      </w:r>
      <w:r w:rsidR="00613DAE">
        <w:rPr>
          <w:rFonts w:ascii="Times New Roman" w:hAnsi="Times New Roman"/>
          <w:lang w:val="es-ES"/>
        </w:rPr>
        <w:t>Bump T</w:t>
      </w:r>
      <w:r w:rsidRPr="004503DC">
        <w:rPr>
          <w:rFonts w:ascii="Times New Roman" w:hAnsi="Times New Roman"/>
          <w:lang w:val="es-ES"/>
        </w:rPr>
        <w:t>est</w:t>
      </w:r>
      <w:r w:rsidRPr="00D91A74">
        <w:rPr>
          <w:rFonts w:ascii="Times New Roman" w:hAnsi="Times New Roman"/>
          <w:lang w:val="es-ES"/>
        </w:rPr>
        <w:t xml:space="preserve"> </w:t>
      </w:r>
      <w:r w:rsidR="00613DAE">
        <w:rPr>
          <w:rFonts w:ascii="Times New Roman" w:hAnsi="Times New Roman"/>
          <w:lang w:val="es-SV"/>
        </w:rPr>
        <w:t>para cá</w:t>
      </w:r>
      <w:r>
        <w:rPr>
          <w:rFonts w:ascii="Times New Roman" w:hAnsi="Times New Roman"/>
          <w:lang w:val="es-SV"/>
        </w:rPr>
        <w:t>l</w:t>
      </w:r>
      <w:r w:rsidR="00B0636B">
        <w:rPr>
          <w:rFonts w:ascii="Times New Roman" w:hAnsi="Times New Roman"/>
          <w:lang w:val="es-SV"/>
        </w:rPr>
        <w:t>culo de sintonía control esclavo y maestro</w:t>
      </w:r>
      <w:r w:rsidR="00F509C9">
        <w:rPr>
          <w:rFonts w:ascii="Times New Roman" w:hAnsi="Times New Roman"/>
          <w:lang w:val="es-SV"/>
        </w:rPr>
        <w:t xml:space="preserve"> de control real</w:t>
      </w:r>
      <w:r>
        <w:rPr>
          <w:rFonts w:ascii="Times New Roman" w:hAnsi="Times New Roman"/>
          <w:lang w:val="es-SV"/>
        </w:rPr>
        <w:t>.</w:t>
      </w:r>
    </w:p>
    <w:p w:rsidR="002E737D" w:rsidRDefault="002E737D" w:rsidP="002E737D">
      <w:pPr>
        <w:pStyle w:val="Prrafodelista1"/>
        <w:jc w:val="center"/>
        <w:rPr>
          <w:rFonts w:ascii="Times New Roman" w:hAnsi="Times New Roman"/>
          <w:lang w:val="es-SV"/>
        </w:rPr>
      </w:pPr>
    </w:p>
    <w:p w:rsidR="00AC5A66" w:rsidRDefault="00197804" w:rsidP="00197804">
      <w:pPr>
        <w:pStyle w:val="Prrafodelista1"/>
        <w:ind w:left="792"/>
        <w:jc w:val="both"/>
        <w:rPr>
          <w:rFonts w:ascii="Times New Roman" w:hAnsi="Times New Roman"/>
          <w:lang w:val="es-SV"/>
        </w:rPr>
      </w:pPr>
      <w:r>
        <w:rPr>
          <w:rFonts w:ascii="Times New Roman" w:hAnsi="Times New Roman"/>
          <w:lang w:val="es-SV"/>
        </w:rPr>
        <w:t>Estas pruebas dieron como resultado los siguientes parámetros de sintonía:</w:t>
      </w:r>
    </w:p>
    <w:p w:rsidR="00DE1997" w:rsidRDefault="00DE1997" w:rsidP="00197804">
      <w:pPr>
        <w:pStyle w:val="Prrafodelista1"/>
        <w:ind w:left="792"/>
        <w:jc w:val="both"/>
        <w:rPr>
          <w:rFonts w:ascii="Times New Roman" w:hAnsi="Times New Roman"/>
          <w:lang w:val="es-SV"/>
        </w:rPr>
      </w:pPr>
    </w:p>
    <w:p w:rsidR="00197804" w:rsidRDefault="00DE1997" w:rsidP="00DE1997">
      <w:pPr>
        <w:pStyle w:val="Prrafodelista1"/>
        <w:ind w:left="792"/>
        <w:jc w:val="center"/>
        <w:rPr>
          <w:rFonts w:ascii="Times New Roman" w:hAnsi="Times New Roman"/>
          <w:lang w:val="es-SV"/>
        </w:rPr>
      </w:pPr>
      <w:r>
        <w:rPr>
          <w:rFonts w:ascii="Times New Roman" w:hAnsi="Times New Roman"/>
          <w:lang w:val="es-SV"/>
        </w:rPr>
        <w:t xml:space="preserve">Tabla </w:t>
      </w:r>
      <w:r w:rsidR="00515F92">
        <w:rPr>
          <w:rFonts w:ascii="Times New Roman" w:hAnsi="Times New Roman"/>
          <w:lang w:val="es-SV"/>
        </w:rPr>
        <w:t>2.1</w:t>
      </w:r>
      <w:r>
        <w:rPr>
          <w:rFonts w:ascii="Times New Roman" w:hAnsi="Times New Roman"/>
          <w:lang w:val="es-SV"/>
        </w:rPr>
        <w:t>:</w:t>
      </w:r>
      <w:r w:rsidR="00026FCF">
        <w:rPr>
          <w:rFonts w:ascii="Times New Roman" w:hAnsi="Times New Roman"/>
          <w:lang w:val="es-SV"/>
        </w:rPr>
        <w:t xml:space="preserve"> </w:t>
      </w:r>
      <w:r>
        <w:rPr>
          <w:rFonts w:ascii="Times New Roman" w:hAnsi="Times New Roman"/>
          <w:lang w:val="es-SV"/>
        </w:rPr>
        <w:t>Parámetros de sintonía de control en cascada</w:t>
      </w:r>
    </w:p>
    <w:tbl>
      <w:tblPr>
        <w:tblW w:w="7088" w:type="dxa"/>
        <w:jc w:val="center"/>
        <w:tblInd w:w="70" w:type="dxa"/>
        <w:tblCellMar>
          <w:left w:w="70" w:type="dxa"/>
          <w:right w:w="70" w:type="dxa"/>
        </w:tblCellMar>
        <w:tblLook w:val="04A0"/>
      </w:tblPr>
      <w:tblGrid>
        <w:gridCol w:w="1608"/>
        <w:gridCol w:w="865"/>
        <w:gridCol w:w="960"/>
        <w:gridCol w:w="860"/>
        <w:gridCol w:w="1360"/>
        <w:gridCol w:w="642"/>
        <w:gridCol w:w="820"/>
      </w:tblGrid>
      <w:tr w:rsidR="00197804" w:rsidRPr="00197804" w:rsidTr="00197804">
        <w:trPr>
          <w:trHeight w:val="315"/>
          <w:jc w:val="center"/>
        </w:trPr>
        <w:tc>
          <w:tcPr>
            <w:tcW w:w="1608" w:type="dxa"/>
            <w:tcBorders>
              <w:top w:val="nil"/>
              <w:left w:val="nil"/>
              <w:bottom w:val="nil"/>
              <w:right w:val="nil"/>
            </w:tcBorders>
            <w:shd w:val="clear" w:color="auto" w:fill="auto"/>
            <w:noWrap/>
            <w:vAlign w:val="bottom"/>
            <w:hideMark/>
          </w:tcPr>
          <w:p w:rsidR="00197804" w:rsidRPr="00197804" w:rsidRDefault="00197804" w:rsidP="00197804">
            <w:pPr>
              <w:spacing w:after="0" w:line="240" w:lineRule="auto"/>
              <w:rPr>
                <w:rFonts w:eastAsia="Times New Roman"/>
                <w:color w:val="000000"/>
                <w:lang w:val="es-ES" w:eastAsia="es-ES"/>
              </w:rPr>
            </w:pPr>
          </w:p>
        </w:tc>
        <w:tc>
          <w:tcPr>
            <w:tcW w:w="840" w:type="dxa"/>
            <w:tcBorders>
              <w:top w:val="single" w:sz="8" w:space="0" w:color="auto"/>
              <w:left w:val="single" w:sz="8" w:space="0" w:color="auto"/>
              <w:bottom w:val="nil"/>
              <w:right w:val="single" w:sz="4" w:space="0" w:color="auto"/>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Kp</w:t>
            </w:r>
          </w:p>
        </w:tc>
        <w:tc>
          <w:tcPr>
            <w:tcW w:w="960" w:type="dxa"/>
            <w:tcBorders>
              <w:top w:val="single" w:sz="8" w:space="0" w:color="auto"/>
              <w:left w:val="nil"/>
              <w:bottom w:val="nil"/>
              <w:right w:val="single" w:sz="4" w:space="0" w:color="auto"/>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Tau (Seg)</w:t>
            </w:r>
          </w:p>
        </w:tc>
        <w:tc>
          <w:tcPr>
            <w:tcW w:w="860" w:type="dxa"/>
            <w:tcBorders>
              <w:top w:val="single" w:sz="8" w:space="0" w:color="auto"/>
              <w:left w:val="nil"/>
              <w:bottom w:val="nil"/>
              <w:right w:val="single" w:sz="4" w:space="0" w:color="auto"/>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Td (Seg)</w:t>
            </w:r>
          </w:p>
        </w:tc>
        <w:tc>
          <w:tcPr>
            <w:tcW w:w="1360" w:type="dxa"/>
            <w:tcBorders>
              <w:top w:val="single" w:sz="8" w:space="0" w:color="auto"/>
              <w:left w:val="nil"/>
              <w:bottom w:val="nil"/>
              <w:right w:val="nil"/>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Lambda (Seg)</w:t>
            </w:r>
          </w:p>
        </w:tc>
        <w:tc>
          <w:tcPr>
            <w:tcW w:w="640" w:type="dxa"/>
            <w:tcBorders>
              <w:top w:val="single" w:sz="8" w:space="0" w:color="auto"/>
              <w:left w:val="single" w:sz="8" w:space="0" w:color="auto"/>
              <w:bottom w:val="nil"/>
              <w:right w:val="single" w:sz="4" w:space="0" w:color="auto"/>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Kc</w:t>
            </w:r>
          </w:p>
        </w:tc>
        <w:tc>
          <w:tcPr>
            <w:tcW w:w="820" w:type="dxa"/>
            <w:tcBorders>
              <w:top w:val="single" w:sz="8" w:space="0" w:color="auto"/>
              <w:left w:val="nil"/>
              <w:bottom w:val="nil"/>
              <w:right w:val="single" w:sz="8" w:space="0" w:color="auto"/>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Tr (Seg)</w:t>
            </w:r>
          </w:p>
        </w:tc>
      </w:tr>
      <w:tr w:rsidR="00197804" w:rsidRPr="00197804" w:rsidTr="00197804">
        <w:trPr>
          <w:trHeight w:val="300"/>
          <w:jc w:val="center"/>
        </w:trPr>
        <w:tc>
          <w:tcPr>
            <w:tcW w:w="1608" w:type="dxa"/>
            <w:tcBorders>
              <w:top w:val="single" w:sz="8" w:space="0" w:color="auto"/>
              <w:left w:val="single" w:sz="8" w:space="0" w:color="auto"/>
              <w:bottom w:val="single" w:sz="4" w:space="0" w:color="auto"/>
              <w:right w:val="nil"/>
            </w:tcBorders>
            <w:shd w:val="clear" w:color="auto" w:fill="auto"/>
            <w:noWrap/>
            <w:vAlign w:val="bottom"/>
            <w:hideMark/>
          </w:tcPr>
          <w:p w:rsidR="00197804" w:rsidRPr="00197804" w:rsidRDefault="00197804" w:rsidP="00197804">
            <w:pPr>
              <w:spacing w:after="0" w:line="240" w:lineRule="auto"/>
              <w:rPr>
                <w:rFonts w:eastAsia="Times New Roman"/>
                <w:color w:val="000000"/>
                <w:lang w:val="es-ES" w:eastAsia="es-ES"/>
              </w:rPr>
            </w:pPr>
            <w:r w:rsidRPr="00197804">
              <w:rPr>
                <w:rFonts w:eastAsia="Times New Roman"/>
                <w:color w:val="000000"/>
                <w:lang w:val="es-ES" w:eastAsia="es-ES"/>
              </w:rPr>
              <w:t>Control esclavo</w:t>
            </w:r>
          </w:p>
        </w:tc>
        <w:tc>
          <w:tcPr>
            <w:tcW w:w="8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1.86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3</w:t>
            </w:r>
          </w:p>
        </w:tc>
        <w:tc>
          <w:tcPr>
            <w:tcW w:w="860" w:type="dxa"/>
            <w:tcBorders>
              <w:top w:val="single" w:sz="8" w:space="0" w:color="auto"/>
              <w:left w:val="nil"/>
              <w:bottom w:val="single" w:sz="4" w:space="0" w:color="auto"/>
              <w:right w:val="single" w:sz="4" w:space="0" w:color="auto"/>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2</w:t>
            </w:r>
          </w:p>
        </w:tc>
        <w:tc>
          <w:tcPr>
            <w:tcW w:w="1360" w:type="dxa"/>
            <w:tcBorders>
              <w:top w:val="single" w:sz="8" w:space="0" w:color="auto"/>
              <w:left w:val="nil"/>
              <w:bottom w:val="single" w:sz="4" w:space="0" w:color="auto"/>
              <w:right w:val="nil"/>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9</w:t>
            </w:r>
          </w:p>
        </w:tc>
        <w:tc>
          <w:tcPr>
            <w:tcW w:w="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0.09</w:t>
            </w:r>
          </w:p>
        </w:tc>
        <w:tc>
          <w:tcPr>
            <w:tcW w:w="820" w:type="dxa"/>
            <w:tcBorders>
              <w:top w:val="single" w:sz="8" w:space="0" w:color="auto"/>
              <w:left w:val="nil"/>
              <w:bottom w:val="single" w:sz="4" w:space="0" w:color="auto"/>
              <w:right w:val="single" w:sz="8" w:space="0" w:color="auto"/>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1.98</w:t>
            </w:r>
          </w:p>
        </w:tc>
      </w:tr>
      <w:tr w:rsidR="00197804" w:rsidRPr="00197804" w:rsidTr="00197804">
        <w:trPr>
          <w:trHeight w:val="315"/>
          <w:jc w:val="center"/>
        </w:trPr>
        <w:tc>
          <w:tcPr>
            <w:tcW w:w="1608" w:type="dxa"/>
            <w:tcBorders>
              <w:top w:val="nil"/>
              <w:left w:val="single" w:sz="8" w:space="0" w:color="auto"/>
              <w:bottom w:val="single" w:sz="8" w:space="0" w:color="auto"/>
              <w:right w:val="nil"/>
            </w:tcBorders>
            <w:shd w:val="clear" w:color="auto" w:fill="auto"/>
            <w:noWrap/>
            <w:vAlign w:val="bottom"/>
            <w:hideMark/>
          </w:tcPr>
          <w:p w:rsidR="00197804" w:rsidRPr="00197804" w:rsidRDefault="00197804" w:rsidP="00197804">
            <w:pPr>
              <w:spacing w:after="0" w:line="240" w:lineRule="auto"/>
              <w:rPr>
                <w:rFonts w:eastAsia="Times New Roman"/>
                <w:color w:val="000000"/>
                <w:lang w:val="es-ES" w:eastAsia="es-ES"/>
              </w:rPr>
            </w:pPr>
            <w:r w:rsidRPr="00197804">
              <w:rPr>
                <w:rFonts w:eastAsia="Times New Roman"/>
                <w:color w:val="000000"/>
                <w:lang w:val="es-ES" w:eastAsia="es-ES"/>
              </w:rPr>
              <w:t>Control maestro</w:t>
            </w:r>
          </w:p>
        </w:tc>
        <w:tc>
          <w:tcPr>
            <w:tcW w:w="840" w:type="dxa"/>
            <w:tcBorders>
              <w:top w:val="nil"/>
              <w:left w:val="single" w:sz="8" w:space="0" w:color="auto"/>
              <w:bottom w:val="single" w:sz="8" w:space="0" w:color="auto"/>
              <w:right w:val="single" w:sz="4" w:space="0" w:color="auto"/>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0.00566</w:t>
            </w:r>
          </w:p>
        </w:tc>
        <w:tc>
          <w:tcPr>
            <w:tcW w:w="960" w:type="dxa"/>
            <w:tcBorders>
              <w:top w:val="nil"/>
              <w:left w:val="nil"/>
              <w:bottom w:val="single" w:sz="8" w:space="0" w:color="auto"/>
              <w:right w:val="single" w:sz="4" w:space="0" w:color="auto"/>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NA</w:t>
            </w:r>
          </w:p>
        </w:tc>
        <w:tc>
          <w:tcPr>
            <w:tcW w:w="860" w:type="dxa"/>
            <w:tcBorders>
              <w:top w:val="nil"/>
              <w:left w:val="nil"/>
              <w:bottom w:val="single" w:sz="8" w:space="0" w:color="auto"/>
              <w:right w:val="single" w:sz="4" w:space="0" w:color="auto"/>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38</w:t>
            </w:r>
          </w:p>
        </w:tc>
        <w:tc>
          <w:tcPr>
            <w:tcW w:w="1360" w:type="dxa"/>
            <w:tcBorders>
              <w:top w:val="nil"/>
              <w:left w:val="nil"/>
              <w:bottom w:val="single" w:sz="8" w:space="0" w:color="auto"/>
              <w:right w:val="nil"/>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1680</w:t>
            </w:r>
          </w:p>
        </w:tc>
        <w:tc>
          <w:tcPr>
            <w:tcW w:w="640" w:type="dxa"/>
            <w:tcBorders>
              <w:top w:val="nil"/>
              <w:left w:val="single" w:sz="8" w:space="0" w:color="auto"/>
              <w:bottom w:val="single" w:sz="8" w:space="0" w:color="auto"/>
              <w:right w:val="single" w:sz="4" w:space="0" w:color="auto"/>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0.203</w:t>
            </w:r>
          </w:p>
        </w:tc>
        <w:tc>
          <w:tcPr>
            <w:tcW w:w="820" w:type="dxa"/>
            <w:tcBorders>
              <w:top w:val="nil"/>
              <w:left w:val="nil"/>
              <w:bottom w:val="single" w:sz="8" w:space="0" w:color="auto"/>
              <w:right w:val="single" w:sz="8" w:space="0" w:color="auto"/>
            </w:tcBorders>
            <w:shd w:val="clear" w:color="auto" w:fill="auto"/>
            <w:noWrap/>
            <w:vAlign w:val="bottom"/>
            <w:hideMark/>
          </w:tcPr>
          <w:p w:rsidR="00197804" w:rsidRPr="00197804" w:rsidRDefault="00197804" w:rsidP="00197804">
            <w:pPr>
              <w:spacing w:after="0" w:line="240" w:lineRule="auto"/>
              <w:jc w:val="center"/>
              <w:rPr>
                <w:rFonts w:eastAsia="Times New Roman"/>
                <w:color w:val="000000"/>
                <w:lang w:val="es-ES" w:eastAsia="es-ES"/>
              </w:rPr>
            </w:pPr>
            <w:r w:rsidRPr="00197804">
              <w:rPr>
                <w:rFonts w:eastAsia="Times New Roman"/>
                <w:color w:val="000000"/>
                <w:lang w:val="es-ES" w:eastAsia="es-ES"/>
              </w:rPr>
              <w:t>3397.8</w:t>
            </w:r>
          </w:p>
        </w:tc>
      </w:tr>
    </w:tbl>
    <w:p w:rsidR="00AC5A66" w:rsidRDefault="00AC5A66" w:rsidP="00AC5A66">
      <w:pPr>
        <w:pStyle w:val="Prrafodelista1"/>
        <w:ind w:left="792"/>
        <w:jc w:val="both"/>
        <w:rPr>
          <w:rFonts w:ascii="Times New Roman" w:hAnsi="Times New Roman"/>
          <w:lang w:val="es-SV"/>
        </w:rPr>
      </w:pPr>
    </w:p>
    <w:p w:rsidR="00197804" w:rsidRDefault="00197804" w:rsidP="00AC5A66">
      <w:pPr>
        <w:pStyle w:val="Prrafodelista1"/>
        <w:ind w:left="792"/>
        <w:jc w:val="both"/>
        <w:rPr>
          <w:rFonts w:ascii="Times New Roman" w:hAnsi="Times New Roman"/>
          <w:lang w:val="es-SV"/>
        </w:rPr>
      </w:pPr>
      <w:r>
        <w:rPr>
          <w:rFonts w:ascii="Times New Roman" w:hAnsi="Times New Roman"/>
          <w:lang w:val="es-SV"/>
        </w:rPr>
        <w:t>Kp: Ganancia de proceso</w:t>
      </w:r>
    </w:p>
    <w:p w:rsidR="00197804" w:rsidRDefault="00197804" w:rsidP="00AC5A66">
      <w:pPr>
        <w:pStyle w:val="Prrafodelista1"/>
        <w:ind w:left="792"/>
        <w:jc w:val="both"/>
        <w:rPr>
          <w:rFonts w:ascii="Times New Roman" w:hAnsi="Times New Roman"/>
          <w:lang w:val="es-SV"/>
        </w:rPr>
      </w:pPr>
      <w:r>
        <w:rPr>
          <w:rFonts w:ascii="Times New Roman" w:hAnsi="Times New Roman"/>
          <w:lang w:val="es-SV"/>
        </w:rPr>
        <w:t>Tau: Constante de tiempo de lazo abierto</w:t>
      </w:r>
    </w:p>
    <w:p w:rsidR="00197804" w:rsidRDefault="00197804" w:rsidP="00AC5A66">
      <w:pPr>
        <w:pStyle w:val="Prrafodelista1"/>
        <w:ind w:left="792"/>
        <w:jc w:val="both"/>
        <w:rPr>
          <w:rFonts w:ascii="Times New Roman" w:hAnsi="Times New Roman"/>
          <w:lang w:val="es-SV"/>
        </w:rPr>
      </w:pPr>
      <w:r>
        <w:rPr>
          <w:rFonts w:ascii="Times New Roman" w:hAnsi="Times New Roman"/>
          <w:lang w:val="es-SV"/>
        </w:rPr>
        <w:lastRenderedPageBreak/>
        <w:t>Td: Tiempo muerto</w:t>
      </w:r>
    </w:p>
    <w:p w:rsidR="00197804" w:rsidRDefault="00197804" w:rsidP="00AC5A66">
      <w:pPr>
        <w:pStyle w:val="Prrafodelista1"/>
        <w:ind w:left="792"/>
        <w:jc w:val="both"/>
        <w:rPr>
          <w:rFonts w:ascii="Times New Roman" w:hAnsi="Times New Roman"/>
          <w:lang w:val="es-SV"/>
        </w:rPr>
      </w:pPr>
      <w:r>
        <w:rPr>
          <w:rFonts w:ascii="Times New Roman" w:hAnsi="Times New Roman"/>
          <w:lang w:val="es-SV"/>
        </w:rPr>
        <w:t>Lambda: Constante de tiempo de lazo cerrado</w:t>
      </w:r>
    </w:p>
    <w:p w:rsidR="00197804" w:rsidRDefault="00197804" w:rsidP="00AC5A66">
      <w:pPr>
        <w:pStyle w:val="Prrafodelista1"/>
        <w:ind w:left="792"/>
        <w:jc w:val="both"/>
        <w:rPr>
          <w:rFonts w:ascii="Times New Roman" w:hAnsi="Times New Roman"/>
          <w:lang w:val="es-SV"/>
        </w:rPr>
      </w:pPr>
      <w:r>
        <w:rPr>
          <w:rFonts w:ascii="Times New Roman" w:hAnsi="Times New Roman"/>
          <w:lang w:val="es-SV"/>
        </w:rPr>
        <w:t>Kc: Ganancia del controlador</w:t>
      </w:r>
    </w:p>
    <w:p w:rsidR="00E60B8C" w:rsidRDefault="00197804" w:rsidP="00E60B8C">
      <w:pPr>
        <w:pStyle w:val="Prrafodelista1"/>
        <w:ind w:left="792"/>
        <w:jc w:val="both"/>
        <w:rPr>
          <w:rFonts w:ascii="Times New Roman" w:hAnsi="Times New Roman"/>
          <w:lang w:val="es-SV"/>
        </w:rPr>
      </w:pPr>
      <w:r>
        <w:rPr>
          <w:rFonts w:ascii="Times New Roman" w:hAnsi="Times New Roman"/>
          <w:lang w:val="es-SV"/>
        </w:rPr>
        <w:t>Tr: Tiempo reset del controlador</w:t>
      </w:r>
    </w:p>
    <w:p w:rsidR="00EE5B31" w:rsidRDefault="00EE5B31" w:rsidP="00E60B8C">
      <w:pPr>
        <w:pStyle w:val="Prrafodelista1"/>
        <w:ind w:left="792"/>
        <w:jc w:val="both"/>
        <w:rPr>
          <w:rFonts w:ascii="Times New Roman" w:hAnsi="Times New Roman"/>
          <w:lang w:val="es-SV"/>
        </w:rPr>
      </w:pPr>
    </w:p>
    <w:p w:rsidR="00F07E6A" w:rsidRDefault="00E60B8C" w:rsidP="00E60B8C">
      <w:pPr>
        <w:pStyle w:val="Prrafodelista1"/>
        <w:ind w:left="792"/>
        <w:jc w:val="both"/>
        <w:rPr>
          <w:rFonts w:ascii="Times New Roman" w:hAnsi="Times New Roman"/>
          <w:lang w:val="es-SV"/>
        </w:rPr>
      </w:pPr>
      <w:r>
        <w:rPr>
          <w:rFonts w:ascii="Times New Roman" w:hAnsi="Times New Roman"/>
          <w:lang w:val="es-SV"/>
        </w:rPr>
        <w:t>Al aplicar esta sintonía se obtuvieron los siguientes resultados:</w:t>
      </w:r>
    </w:p>
    <w:p w:rsidR="00F07E6A" w:rsidRDefault="00F07E6A" w:rsidP="00E60B8C">
      <w:pPr>
        <w:pStyle w:val="Prrafodelista1"/>
        <w:ind w:left="792"/>
        <w:jc w:val="both"/>
        <w:rPr>
          <w:rFonts w:ascii="Times New Roman" w:hAnsi="Times New Roman"/>
          <w:lang w:val="es-SV"/>
        </w:rPr>
      </w:pPr>
    </w:p>
    <w:p w:rsidR="00DE1997" w:rsidRDefault="00DE1997" w:rsidP="00DE1997">
      <w:pPr>
        <w:pStyle w:val="Prrafodelista1"/>
        <w:ind w:left="792"/>
        <w:jc w:val="center"/>
        <w:rPr>
          <w:rFonts w:ascii="Times New Roman" w:hAnsi="Times New Roman"/>
          <w:lang w:val="es-SV"/>
        </w:rPr>
      </w:pPr>
      <w:r>
        <w:rPr>
          <w:rFonts w:ascii="Times New Roman" w:hAnsi="Times New Roman"/>
          <w:lang w:val="es-SV"/>
        </w:rPr>
        <w:t xml:space="preserve">Tabla </w:t>
      </w:r>
      <w:r w:rsidR="00515F92">
        <w:rPr>
          <w:rFonts w:ascii="Times New Roman" w:hAnsi="Times New Roman"/>
          <w:lang w:val="es-SV"/>
        </w:rPr>
        <w:t>2.2</w:t>
      </w:r>
      <w:r>
        <w:rPr>
          <w:rFonts w:ascii="Times New Roman" w:hAnsi="Times New Roman"/>
          <w:lang w:val="es-SV"/>
        </w:rPr>
        <w:t>: Beneficios por utilizar nueva estrategia de control</w:t>
      </w:r>
    </w:p>
    <w:tbl>
      <w:tblPr>
        <w:tblW w:w="8623" w:type="dxa"/>
        <w:tblInd w:w="793" w:type="dxa"/>
        <w:tblLayout w:type="fixed"/>
        <w:tblCellMar>
          <w:left w:w="70" w:type="dxa"/>
          <w:right w:w="70" w:type="dxa"/>
        </w:tblCellMar>
        <w:tblLook w:val="04A0"/>
      </w:tblPr>
      <w:tblGrid>
        <w:gridCol w:w="3804"/>
        <w:gridCol w:w="1275"/>
        <w:gridCol w:w="993"/>
        <w:gridCol w:w="2551"/>
      </w:tblGrid>
      <w:tr w:rsidR="003F1D3C" w:rsidRPr="00DE1997" w:rsidTr="00CA6DD3">
        <w:trPr>
          <w:trHeight w:val="576"/>
        </w:trPr>
        <w:tc>
          <w:tcPr>
            <w:tcW w:w="3804" w:type="dxa"/>
            <w:tcBorders>
              <w:top w:val="single" w:sz="8" w:space="0" w:color="auto"/>
              <w:left w:val="single" w:sz="8" w:space="0" w:color="auto"/>
              <w:bottom w:val="nil"/>
              <w:right w:val="nil"/>
            </w:tcBorders>
            <w:shd w:val="clear" w:color="auto" w:fill="auto"/>
            <w:noWrap/>
            <w:vAlign w:val="center"/>
            <w:hideMark/>
          </w:tcPr>
          <w:p w:rsidR="00DE1997" w:rsidRPr="002925FA" w:rsidRDefault="00DE1997" w:rsidP="00DE1997">
            <w:pPr>
              <w:spacing w:after="0" w:line="240" w:lineRule="auto"/>
              <w:jc w:val="center"/>
              <w:rPr>
                <w:rFonts w:ascii="Times New Roman" w:eastAsia="Times New Roman" w:hAnsi="Times New Roman"/>
                <w:b/>
                <w:bCs/>
                <w:color w:val="000000"/>
                <w:lang w:val="es-ES" w:eastAsia="es-ES"/>
              </w:rPr>
            </w:pPr>
            <w:r w:rsidRPr="002925FA">
              <w:rPr>
                <w:rFonts w:ascii="Times New Roman" w:eastAsia="Times New Roman" w:hAnsi="Times New Roman"/>
                <w:b/>
                <w:bCs/>
                <w:color w:val="000000"/>
                <w:lang w:val="es-ES" w:eastAsia="es-ES"/>
              </w:rPr>
              <w:t>Descripción</w:t>
            </w:r>
          </w:p>
        </w:tc>
        <w:tc>
          <w:tcPr>
            <w:tcW w:w="1275" w:type="dxa"/>
            <w:tcBorders>
              <w:top w:val="single" w:sz="8" w:space="0" w:color="auto"/>
              <w:left w:val="single" w:sz="8" w:space="0" w:color="auto"/>
              <w:bottom w:val="nil"/>
              <w:right w:val="single" w:sz="8" w:space="0" w:color="auto"/>
            </w:tcBorders>
            <w:shd w:val="clear" w:color="auto" w:fill="auto"/>
            <w:vAlign w:val="center"/>
            <w:hideMark/>
          </w:tcPr>
          <w:p w:rsidR="00DE1997" w:rsidRPr="002925FA" w:rsidRDefault="00DE1997" w:rsidP="00DE1997">
            <w:pPr>
              <w:spacing w:after="0" w:line="240" w:lineRule="auto"/>
              <w:jc w:val="center"/>
              <w:rPr>
                <w:rFonts w:ascii="Times New Roman" w:eastAsia="Times New Roman" w:hAnsi="Times New Roman"/>
                <w:b/>
                <w:bCs/>
                <w:color w:val="000000"/>
                <w:lang w:val="es-ES" w:eastAsia="es-ES"/>
              </w:rPr>
            </w:pPr>
            <w:r w:rsidRPr="002925FA">
              <w:rPr>
                <w:rFonts w:ascii="Times New Roman" w:eastAsia="Times New Roman" w:hAnsi="Times New Roman"/>
                <w:b/>
                <w:bCs/>
                <w:color w:val="000000"/>
                <w:lang w:val="es-ES" w:eastAsia="es-ES"/>
              </w:rPr>
              <w:t>Control</w:t>
            </w:r>
            <w:r w:rsidRPr="002925FA">
              <w:rPr>
                <w:rFonts w:ascii="Times New Roman" w:eastAsia="Times New Roman" w:hAnsi="Times New Roman"/>
                <w:b/>
                <w:bCs/>
                <w:color w:val="000000"/>
                <w:lang w:val="es-ES" w:eastAsia="es-ES"/>
              </w:rPr>
              <w:br/>
              <w:t>Tradicional</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DE1997" w:rsidRPr="002925FA" w:rsidRDefault="00DE1997" w:rsidP="00DE1997">
            <w:pPr>
              <w:spacing w:after="0" w:line="240" w:lineRule="auto"/>
              <w:jc w:val="center"/>
              <w:rPr>
                <w:rFonts w:ascii="Times New Roman" w:eastAsia="Times New Roman" w:hAnsi="Times New Roman"/>
                <w:b/>
                <w:bCs/>
                <w:color w:val="000000"/>
                <w:lang w:val="es-ES" w:eastAsia="es-ES"/>
              </w:rPr>
            </w:pPr>
            <w:r w:rsidRPr="002925FA">
              <w:rPr>
                <w:rFonts w:ascii="Times New Roman" w:eastAsia="Times New Roman" w:hAnsi="Times New Roman"/>
                <w:b/>
                <w:bCs/>
                <w:color w:val="000000"/>
                <w:lang w:val="es-ES" w:eastAsia="es-ES"/>
              </w:rPr>
              <w:t>Nuevo</w:t>
            </w:r>
            <w:r w:rsidRPr="002925FA">
              <w:rPr>
                <w:rFonts w:ascii="Times New Roman" w:eastAsia="Times New Roman" w:hAnsi="Times New Roman"/>
                <w:b/>
                <w:bCs/>
                <w:color w:val="000000"/>
                <w:lang w:val="es-ES" w:eastAsia="es-ES"/>
              </w:rPr>
              <w:br/>
              <w:t>Control</w:t>
            </w:r>
          </w:p>
        </w:tc>
        <w:tc>
          <w:tcPr>
            <w:tcW w:w="255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E1997" w:rsidRPr="002925FA" w:rsidRDefault="00DE1997" w:rsidP="00DE1997">
            <w:pPr>
              <w:spacing w:after="0" w:line="240" w:lineRule="auto"/>
              <w:jc w:val="center"/>
              <w:rPr>
                <w:rFonts w:ascii="Times New Roman" w:eastAsia="Times New Roman" w:hAnsi="Times New Roman"/>
                <w:b/>
                <w:bCs/>
                <w:color w:val="000000"/>
                <w:lang w:val="es-ES" w:eastAsia="es-ES"/>
              </w:rPr>
            </w:pPr>
            <w:r w:rsidRPr="002925FA">
              <w:rPr>
                <w:rFonts w:ascii="Times New Roman" w:eastAsia="Times New Roman" w:hAnsi="Times New Roman"/>
                <w:b/>
                <w:bCs/>
                <w:color w:val="000000"/>
                <w:lang w:val="es-ES" w:eastAsia="es-ES"/>
              </w:rPr>
              <w:t xml:space="preserve">Reducción </w:t>
            </w:r>
            <w:r w:rsidRPr="002925FA">
              <w:rPr>
                <w:rFonts w:ascii="Times New Roman" w:eastAsia="Times New Roman" w:hAnsi="Times New Roman"/>
                <w:b/>
                <w:bCs/>
                <w:color w:val="000000"/>
                <w:lang w:val="es-ES" w:eastAsia="es-ES"/>
              </w:rPr>
              <w:br/>
              <w:t>desviación estándar (%)</w:t>
            </w:r>
          </w:p>
        </w:tc>
      </w:tr>
      <w:tr w:rsidR="003F1D3C" w:rsidRPr="00DE1997" w:rsidTr="0088233C">
        <w:trPr>
          <w:trHeight w:val="260"/>
        </w:trPr>
        <w:tc>
          <w:tcPr>
            <w:tcW w:w="3804" w:type="dxa"/>
            <w:tcBorders>
              <w:top w:val="single" w:sz="8" w:space="0" w:color="auto"/>
              <w:left w:val="single" w:sz="8" w:space="0" w:color="auto"/>
              <w:bottom w:val="single" w:sz="4" w:space="0" w:color="auto"/>
              <w:right w:val="nil"/>
            </w:tcBorders>
            <w:shd w:val="clear" w:color="auto" w:fill="auto"/>
            <w:noWrap/>
            <w:vAlign w:val="bottom"/>
            <w:hideMark/>
          </w:tcPr>
          <w:p w:rsidR="00DE1997" w:rsidRPr="002925FA" w:rsidRDefault="003F1D3C" w:rsidP="00DE1997">
            <w:pPr>
              <w:spacing w:after="0" w:line="240" w:lineRule="auto"/>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Flujo jugo colado (Gal/min</w:t>
            </w:r>
            <w:r w:rsidR="00DE1997" w:rsidRPr="002925FA">
              <w:rPr>
                <w:rFonts w:ascii="Times New Roman" w:eastAsia="Times New Roman" w:hAnsi="Times New Roman"/>
                <w:color w:val="000000"/>
                <w:lang w:val="es-ES" w:eastAsia="es-ES"/>
              </w:rPr>
              <w:t>)</w:t>
            </w:r>
          </w:p>
        </w:tc>
        <w:tc>
          <w:tcPr>
            <w:tcW w:w="127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82.01</w:t>
            </w:r>
          </w:p>
        </w:tc>
        <w:tc>
          <w:tcPr>
            <w:tcW w:w="993" w:type="dxa"/>
            <w:tcBorders>
              <w:top w:val="nil"/>
              <w:left w:val="nil"/>
              <w:bottom w:val="single" w:sz="4" w:space="0" w:color="auto"/>
              <w:right w:val="single" w:sz="8" w:space="0" w:color="auto"/>
            </w:tcBorders>
            <w:shd w:val="clear" w:color="auto" w:fill="auto"/>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90.96</w:t>
            </w:r>
          </w:p>
        </w:tc>
        <w:tc>
          <w:tcPr>
            <w:tcW w:w="2551" w:type="dxa"/>
            <w:tcBorders>
              <w:top w:val="nil"/>
              <w:left w:val="single" w:sz="4" w:space="0" w:color="auto"/>
              <w:bottom w:val="single" w:sz="4" w:space="0" w:color="auto"/>
              <w:right w:val="single" w:sz="4" w:space="0" w:color="auto"/>
            </w:tcBorders>
            <w:shd w:val="clear" w:color="000000" w:fill="FF0000"/>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-10.91</w:t>
            </w:r>
          </w:p>
        </w:tc>
      </w:tr>
      <w:tr w:rsidR="003F1D3C" w:rsidRPr="00DE1997" w:rsidTr="0088233C">
        <w:trPr>
          <w:trHeight w:val="259"/>
        </w:trPr>
        <w:tc>
          <w:tcPr>
            <w:tcW w:w="3804" w:type="dxa"/>
            <w:tcBorders>
              <w:top w:val="nil"/>
              <w:left w:val="single" w:sz="8" w:space="0" w:color="auto"/>
              <w:bottom w:val="single" w:sz="4" w:space="0" w:color="auto"/>
              <w:right w:val="nil"/>
            </w:tcBorders>
            <w:shd w:val="clear" w:color="auto" w:fill="auto"/>
            <w:noWrap/>
            <w:vAlign w:val="bottom"/>
            <w:hideMark/>
          </w:tcPr>
          <w:p w:rsidR="00DE1997" w:rsidRPr="002925FA" w:rsidRDefault="00DE1997" w:rsidP="00DE1997">
            <w:pPr>
              <w:spacing w:after="0" w:line="240" w:lineRule="auto"/>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Nivel Tanque Alcalizado (%)</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8.45</w:t>
            </w:r>
          </w:p>
        </w:tc>
        <w:tc>
          <w:tcPr>
            <w:tcW w:w="993" w:type="dxa"/>
            <w:tcBorders>
              <w:top w:val="nil"/>
              <w:left w:val="nil"/>
              <w:bottom w:val="single" w:sz="4" w:space="0" w:color="auto"/>
              <w:right w:val="single" w:sz="8" w:space="0" w:color="auto"/>
            </w:tcBorders>
            <w:shd w:val="clear" w:color="auto" w:fill="auto"/>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10.89</w:t>
            </w:r>
          </w:p>
        </w:tc>
        <w:tc>
          <w:tcPr>
            <w:tcW w:w="2551" w:type="dxa"/>
            <w:tcBorders>
              <w:top w:val="nil"/>
              <w:left w:val="single" w:sz="4" w:space="0" w:color="auto"/>
              <w:bottom w:val="single" w:sz="4" w:space="0" w:color="auto"/>
              <w:right w:val="single" w:sz="4" w:space="0" w:color="auto"/>
            </w:tcBorders>
            <w:shd w:val="clear" w:color="000000" w:fill="FF0000"/>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-28.88</w:t>
            </w:r>
          </w:p>
        </w:tc>
      </w:tr>
      <w:tr w:rsidR="003F1D3C" w:rsidRPr="00DE1997" w:rsidTr="0088233C">
        <w:trPr>
          <w:trHeight w:val="264"/>
        </w:trPr>
        <w:tc>
          <w:tcPr>
            <w:tcW w:w="3804" w:type="dxa"/>
            <w:tcBorders>
              <w:top w:val="nil"/>
              <w:left w:val="single" w:sz="8" w:space="0" w:color="auto"/>
              <w:bottom w:val="single" w:sz="4" w:space="0" w:color="auto"/>
              <w:right w:val="nil"/>
            </w:tcBorders>
            <w:shd w:val="clear" w:color="auto" w:fill="auto"/>
            <w:noWrap/>
            <w:vAlign w:val="bottom"/>
            <w:hideMark/>
          </w:tcPr>
          <w:p w:rsidR="00DE1997" w:rsidRPr="002925FA" w:rsidRDefault="003F1D3C" w:rsidP="00DE1997">
            <w:pPr>
              <w:spacing w:after="0" w:line="240" w:lineRule="auto"/>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Flujo jugo alcalizado (Gal/min</w:t>
            </w:r>
            <w:r w:rsidR="00DE1997" w:rsidRPr="002925FA">
              <w:rPr>
                <w:rFonts w:ascii="Times New Roman" w:eastAsia="Times New Roman" w:hAnsi="Times New Roman"/>
                <w:color w:val="000000"/>
                <w:lang w:val="es-ES" w:eastAsia="es-ES"/>
              </w:rPr>
              <w:t>)</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96.99</w:t>
            </w:r>
          </w:p>
        </w:tc>
        <w:tc>
          <w:tcPr>
            <w:tcW w:w="993" w:type="dxa"/>
            <w:tcBorders>
              <w:top w:val="nil"/>
              <w:left w:val="nil"/>
              <w:bottom w:val="single" w:sz="4" w:space="0" w:color="auto"/>
              <w:right w:val="single" w:sz="8" w:space="0" w:color="auto"/>
            </w:tcBorders>
            <w:shd w:val="clear" w:color="auto" w:fill="auto"/>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55.65</w:t>
            </w:r>
          </w:p>
        </w:tc>
        <w:tc>
          <w:tcPr>
            <w:tcW w:w="2551" w:type="dxa"/>
            <w:tcBorders>
              <w:top w:val="nil"/>
              <w:left w:val="single" w:sz="4" w:space="0" w:color="auto"/>
              <w:bottom w:val="single" w:sz="4" w:space="0" w:color="auto"/>
              <w:right w:val="single" w:sz="4" w:space="0" w:color="auto"/>
            </w:tcBorders>
            <w:shd w:val="clear" w:color="000000" w:fill="92D050"/>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42.62</w:t>
            </w:r>
          </w:p>
        </w:tc>
      </w:tr>
      <w:tr w:rsidR="003F1D3C" w:rsidRPr="00DE1997" w:rsidTr="0088233C">
        <w:trPr>
          <w:trHeight w:val="281"/>
        </w:trPr>
        <w:tc>
          <w:tcPr>
            <w:tcW w:w="3804" w:type="dxa"/>
            <w:tcBorders>
              <w:top w:val="nil"/>
              <w:left w:val="single" w:sz="8" w:space="0" w:color="auto"/>
              <w:bottom w:val="single" w:sz="4" w:space="0" w:color="auto"/>
              <w:right w:val="nil"/>
            </w:tcBorders>
            <w:shd w:val="clear" w:color="auto" w:fill="auto"/>
            <w:noWrap/>
            <w:vAlign w:val="bottom"/>
            <w:hideMark/>
          </w:tcPr>
          <w:p w:rsidR="00DE1997" w:rsidRPr="002925FA" w:rsidRDefault="0040041E" w:rsidP="00DE1997">
            <w:pPr>
              <w:spacing w:after="0" w:line="240" w:lineRule="auto"/>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pH</w:t>
            </w:r>
            <w:r w:rsidR="00DE1997" w:rsidRPr="002925FA">
              <w:rPr>
                <w:rFonts w:ascii="Times New Roman" w:eastAsia="Times New Roman" w:hAnsi="Times New Roman"/>
                <w:color w:val="000000"/>
                <w:lang w:val="es-ES" w:eastAsia="es-ES"/>
              </w:rPr>
              <w:t xml:space="preserve"> jugo alcalizado (pH)</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0.13</w:t>
            </w:r>
          </w:p>
        </w:tc>
        <w:tc>
          <w:tcPr>
            <w:tcW w:w="993" w:type="dxa"/>
            <w:tcBorders>
              <w:top w:val="nil"/>
              <w:left w:val="nil"/>
              <w:bottom w:val="single" w:sz="4" w:space="0" w:color="auto"/>
              <w:right w:val="single" w:sz="8" w:space="0" w:color="auto"/>
            </w:tcBorders>
            <w:shd w:val="clear" w:color="auto" w:fill="auto"/>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0.07</w:t>
            </w:r>
          </w:p>
        </w:tc>
        <w:tc>
          <w:tcPr>
            <w:tcW w:w="2551" w:type="dxa"/>
            <w:tcBorders>
              <w:top w:val="nil"/>
              <w:left w:val="single" w:sz="4" w:space="0" w:color="auto"/>
              <w:bottom w:val="single" w:sz="4" w:space="0" w:color="auto"/>
              <w:right w:val="single" w:sz="4" w:space="0" w:color="auto"/>
            </w:tcBorders>
            <w:shd w:val="clear" w:color="000000" w:fill="92D050"/>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46.15</w:t>
            </w:r>
          </w:p>
        </w:tc>
      </w:tr>
      <w:tr w:rsidR="003F1D3C" w:rsidRPr="00DE1997" w:rsidTr="0088233C">
        <w:trPr>
          <w:trHeight w:val="258"/>
        </w:trPr>
        <w:tc>
          <w:tcPr>
            <w:tcW w:w="3804" w:type="dxa"/>
            <w:tcBorders>
              <w:top w:val="nil"/>
              <w:left w:val="single" w:sz="8" w:space="0" w:color="auto"/>
              <w:bottom w:val="single" w:sz="4" w:space="0" w:color="auto"/>
              <w:right w:val="nil"/>
            </w:tcBorders>
            <w:shd w:val="clear" w:color="auto" w:fill="auto"/>
            <w:noWrap/>
            <w:vAlign w:val="bottom"/>
            <w:hideMark/>
          </w:tcPr>
          <w:p w:rsidR="00DE1997" w:rsidRPr="002925FA" w:rsidRDefault="00DE1997" w:rsidP="00DE1997">
            <w:pPr>
              <w:spacing w:after="0" w:line="240" w:lineRule="auto"/>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Nivel Tanque Flash (%)</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0.61</w:t>
            </w:r>
          </w:p>
        </w:tc>
        <w:tc>
          <w:tcPr>
            <w:tcW w:w="993" w:type="dxa"/>
            <w:tcBorders>
              <w:top w:val="nil"/>
              <w:left w:val="nil"/>
              <w:bottom w:val="single" w:sz="4" w:space="0" w:color="auto"/>
              <w:right w:val="single" w:sz="8" w:space="0" w:color="auto"/>
            </w:tcBorders>
            <w:shd w:val="clear" w:color="auto" w:fill="auto"/>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0.38</w:t>
            </w:r>
          </w:p>
        </w:tc>
        <w:tc>
          <w:tcPr>
            <w:tcW w:w="2551" w:type="dxa"/>
            <w:tcBorders>
              <w:top w:val="nil"/>
              <w:left w:val="single" w:sz="4" w:space="0" w:color="auto"/>
              <w:bottom w:val="single" w:sz="4" w:space="0" w:color="auto"/>
              <w:right w:val="single" w:sz="4" w:space="0" w:color="auto"/>
            </w:tcBorders>
            <w:shd w:val="clear" w:color="000000" w:fill="92D050"/>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37.70</w:t>
            </w:r>
          </w:p>
        </w:tc>
      </w:tr>
      <w:tr w:rsidR="003F1D3C" w:rsidRPr="00DE1997" w:rsidTr="0088233C">
        <w:trPr>
          <w:trHeight w:val="275"/>
        </w:trPr>
        <w:tc>
          <w:tcPr>
            <w:tcW w:w="3804" w:type="dxa"/>
            <w:tcBorders>
              <w:top w:val="nil"/>
              <w:left w:val="single" w:sz="8" w:space="0" w:color="auto"/>
              <w:bottom w:val="single" w:sz="4" w:space="0" w:color="auto"/>
              <w:right w:val="nil"/>
            </w:tcBorders>
            <w:shd w:val="clear" w:color="auto" w:fill="auto"/>
            <w:noWrap/>
            <w:vAlign w:val="bottom"/>
            <w:hideMark/>
          </w:tcPr>
          <w:p w:rsidR="00DE1997" w:rsidRPr="002925FA" w:rsidRDefault="00DE1997" w:rsidP="00DE1997">
            <w:pPr>
              <w:spacing w:after="0" w:line="240" w:lineRule="auto"/>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 xml:space="preserve">Flujo </w:t>
            </w:r>
            <w:r w:rsidR="00177D7D" w:rsidRPr="002925FA">
              <w:rPr>
                <w:rFonts w:ascii="Times New Roman" w:eastAsia="Times New Roman" w:hAnsi="Times New Roman"/>
                <w:color w:val="000000"/>
                <w:lang w:val="es-ES" w:eastAsia="es-ES"/>
              </w:rPr>
              <w:t xml:space="preserve">clarificador tipo </w:t>
            </w:r>
            <w:r w:rsidR="003F1D3C" w:rsidRPr="002925FA">
              <w:rPr>
                <w:rFonts w:ascii="Times New Roman" w:eastAsia="Times New Roman" w:hAnsi="Times New Roman"/>
                <w:color w:val="000000"/>
                <w:lang w:val="es-ES" w:eastAsia="es-ES"/>
              </w:rPr>
              <w:t>SRI (Gal/min</w:t>
            </w:r>
            <w:r w:rsidRPr="002925FA">
              <w:rPr>
                <w:rFonts w:ascii="Times New Roman" w:eastAsia="Times New Roman" w:hAnsi="Times New Roman"/>
                <w:color w:val="000000"/>
                <w:lang w:val="es-ES" w:eastAsia="es-ES"/>
              </w:rPr>
              <w:t>)</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91.4</w:t>
            </w:r>
          </w:p>
        </w:tc>
        <w:tc>
          <w:tcPr>
            <w:tcW w:w="993" w:type="dxa"/>
            <w:tcBorders>
              <w:top w:val="nil"/>
              <w:left w:val="nil"/>
              <w:bottom w:val="single" w:sz="4" w:space="0" w:color="auto"/>
              <w:right w:val="single" w:sz="8" w:space="0" w:color="auto"/>
            </w:tcBorders>
            <w:shd w:val="clear" w:color="auto" w:fill="auto"/>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55.17</w:t>
            </w:r>
          </w:p>
        </w:tc>
        <w:tc>
          <w:tcPr>
            <w:tcW w:w="2551" w:type="dxa"/>
            <w:tcBorders>
              <w:top w:val="nil"/>
              <w:left w:val="single" w:sz="4" w:space="0" w:color="auto"/>
              <w:bottom w:val="single" w:sz="4" w:space="0" w:color="auto"/>
              <w:right w:val="single" w:sz="4" w:space="0" w:color="auto"/>
            </w:tcBorders>
            <w:shd w:val="clear" w:color="000000" w:fill="92D050"/>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39.64</w:t>
            </w:r>
          </w:p>
        </w:tc>
      </w:tr>
      <w:tr w:rsidR="003F1D3C" w:rsidRPr="00DE1997" w:rsidTr="002925FA">
        <w:trPr>
          <w:trHeight w:val="266"/>
        </w:trPr>
        <w:tc>
          <w:tcPr>
            <w:tcW w:w="3804" w:type="dxa"/>
            <w:tcBorders>
              <w:top w:val="nil"/>
              <w:left w:val="single" w:sz="8" w:space="0" w:color="auto"/>
              <w:bottom w:val="single" w:sz="4" w:space="0" w:color="auto"/>
              <w:right w:val="nil"/>
            </w:tcBorders>
            <w:shd w:val="clear" w:color="auto" w:fill="auto"/>
            <w:noWrap/>
            <w:vAlign w:val="bottom"/>
            <w:hideMark/>
          </w:tcPr>
          <w:p w:rsidR="00DE1997" w:rsidRPr="002925FA" w:rsidRDefault="00DE1997" w:rsidP="00177D7D">
            <w:pPr>
              <w:spacing w:after="0" w:line="240" w:lineRule="auto"/>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 xml:space="preserve">Flujo </w:t>
            </w:r>
            <w:r w:rsidR="00177D7D" w:rsidRPr="002925FA">
              <w:rPr>
                <w:rFonts w:ascii="Times New Roman" w:eastAsia="Times New Roman" w:hAnsi="Times New Roman"/>
                <w:color w:val="000000"/>
                <w:lang w:val="es-ES" w:eastAsia="es-ES"/>
              </w:rPr>
              <w:t xml:space="preserve">clarificador tipo </w:t>
            </w:r>
            <w:r w:rsidR="003F1D3C" w:rsidRPr="002925FA">
              <w:rPr>
                <w:rFonts w:ascii="Times New Roman" w:eastAsia="Times New Roman" w:hAnsi="Times New Roman"/>
                <w:color w:val="000000"/>
                <w:lang w:val="es-ES" w:eastAsia="es-ES"/>
              </w:rPr>
              <w:t>DORR (Gal/min</w:t>
            </w:r>
            <w:r w:rsidRPr="002925FA">
              <w:rPr>
                <w:rFonts w:ascii="Times New Roman" w:eastAsia="Times New Roman" w:hAnsi="Times New Roman"/>
                <w:color w:val="000000"/>
                <w:lang w:val="es-ES" w:eastAsia="es-ES"/>
              </w:rPr>
              <w:t>)</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4.96</w:t>
            </w:r>
          </w:p>
        </w:tc>
        <w:tc>
          <w:tcPr>
            <w:tcW w:w="993" w:type="dxa"/>
            <w:tcBorders>
              <w:top w:val="nil"/>
              <w:left w:val="nil"/>
              <w:bottom w:val="single" w:sz="4" w:space="0" w:color="auto"/>
              <w:right w:val="single" w:sz="8" w:space="0" w:color="auto"/>
            </w:tcBorders>
            <w:shd w:val="clear" w:color="auto" w:fill="auto"/>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4.13</w:t>
            </w:r>
          </w:p>
        </w:tc>
        <w:tc>
          <w:tcPr>
            <w:tcW w:w="2551" w:type="dxa"/>
            <w:tcBorders>
              <w:top w:val="nil"/>
              <w:left w:val="single" w:sz="4" w:space="0" w:color="auto"/>
              <w:bottom w:val="single" w:sz="4" w:space="0" w:color="auto"/>
              <w:right w:val="single" w:sz="4" w:space="0" w:color="auto"/>
            </w:tcBorders>
            <w:shd w:val="clear" w:color="000000" w:fill="92D050"/>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16.73</w:t>
            </w:r>
          </w:p>
        </w:tc>
      </w:tr>
      <w:tr w:rsidR="003F1D3C" w:rsidRPr="00DE1997" w:rsidTr="002925FA">
        <w:trPr>
          <w:trHeight w:val="269"/>
        </w:trPr>
        <w:tc>
          <w:tcPr>
            <w:tcW w:w="3804" w:type="dxa"/>
            <w:tcBorders>
              <w:top w:val="nil"/>
              <w:left w:val="single" w:sz="8" w:space="0" w:color="auto"/>
              <w:bottom w:val="single" w:sz="8" w:space="0" w:color="auto"/>
              <w:right w:val="nil"/>
            </w:tcBorders>
            <w:shd w:val="clear" w:color="auto" w:fill="auto"/>
            <w:noWrap/>
            <w:vAlign w:val="bottom"/>
            <w:hideMark/>
          </w:tcPr>
          <w:p w:rsidR="00DE1997" w:rsidRPr="002925FA" w:rsidRDefault="00CA6DD3" w:rsidP="00DE1997">
            <w:pPr>
              <w:spacing w:after="0" w:line="240" w:lineRule="auto"/>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Temperatura calentador rectificador</w:t>
            </w:r>
            <w:r w:rsidR="00DE1997" w:rsidRPr="002925FA">
              <w:rPr>
                <w:rFonts w:ascii="Times New Roman" w:eastAsia="Times New Roman" w:hAnsi="Times New Roman"/>
                <w:color w:val="000000"/>
                <w:lang w:val="es-ES" w:eastAsia="es-ES"/>
              </w:rPr>
              <w:t xml:space="preserve"> (°F)</w:t>
            </w:r>
          </w:p>
        </w:tc>
        <w:tc>
          <w:tcPr>
            <w:tcW w:w="1275" w:type="dxa"/>
            <w:tcBorders>
              <w:top w:val="nil"/>
              <w:left w:val="single" w:sz="8" w:space="0" w:color="auto"/>
              <w:bottom w:val="single" w:sz="8" w:space="0" w:color="auto"/>
              <w:right w:val="single" w:sz="8" w:space="0" w:color="auto"/>
            </w:tcBorders>
            <w:shd w:val="clear" w:color="auto" w:fill="auto"/>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2.07</w:t>
            </w:r>
          </w:p>
        </w:tc>
        <w:tc>
          <w:tcPr>
            <w:tcW w:w="993" w:type="dxa"/>
            <w:tcBorders>
              <w:top w:val="nil"/>
              <w:left w:val="nil"/>
              <w:bottom w:val="single" w:sz="8" w:space="0" w:color="auto"/>
              <w:right w:val="single" w:sz="8" w:space="0" w:color="auto"/>
            </w:tcBorders>
            <w:shd w:val="clear" w:color="auto" w:fill="auto"/>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1.06</w:t>
            </w:r>
          </w:p>
        </w:tc>
        <w:tc>
          <w:tcPr>
            <w:tcW w:w="2551" w:type="dxa"/>
            <w:tcBorders>
              <w:top w:val="nil"/>
              <w:left w:val="single" w:sz="4" w:space="0" w:color="auto"/>
              <w:bottom w:val="single" w:sz="8" w:space="0" w:color="auto"/>
              <w:right w:val="single" w:sz="4" w:space="0" w:color="auto"/>
            </w:tcBorders>
            <w:shd w:val="clear" w:color="000000" w:fill="92D050"/>
            <w:noWrap/>
            <w:vAlign w:val="bottom"/>
            <w:hideMark/>
          </w:tcPr>
          <w:p w:rsidR="00DE1997" w:rsidRPr="002925FA" w:rsidRDefault="00DE1997" w:rsidP="00DE1997">
            <w:pPr>
              <w:spacing w:after="0" w:line="240" w:lineRule="auto"/>
              <w:jc w:val="center"/>
              <w:rPr>
                <w:rFonts w:ascii="Times New Roman" w:eastAsia="Times New Roman" w:hAnsi="Times New Roman"/>
                <w:color w:val="000000"/>
                <w:lang w:val="es-ES" w:eastAsia="es-ES"/>
              </w:rPr>
            </w:pPr>
            <w:r w:rsidRPr="002925FA">
              <w:rPr>
                <w:rFonts w:ascii="Times New Roman" w:eastAsia="Times New Roman" w:hAnsi="Times New Roman"/>
                <w:color w:val="000000"/>
                <w:lang w:val="es-ES" w:eastAsia="es-ES"/>
              </w:rPr>
              <w:t>48.79</w:t>
            </w:r>
          </w:p>
        </w:tc>
      </w:tr>
    </w:tbl>
    <w:p w:rsidR="00B50930" w:rsidRPr="001D566E" w:rsidRDefault="00B50930" w:rsidP="00B50930">
      <w:pPr>
        <w:pStyle w:val="Prrafodelista1"/>
        <w:ind w:left="0"/>
        <w:rPr>
          <w:rFonts w:ascii="Times New Roman" w:hAnsi="Times New Roman"/>
          <w:b/>
          <w:lang w:val="es-SV"/>
        </w:rPr>
      </w:pPr>
    </w:p>
    <w:p w:rsidR="00B50930" w:rsidRDefault="00D15AD8" w:rsidP="00F2146A">
      <w:pPr>
        <w:pStyle w:val="Prrafodelista1"/>
        <w:jc w:val="both"/>
        <w:rPr>
          <w:rFonts w:ascii="Times New Roman" w:hAnsi="Times New Roman"/>
          <w:lang w:val="es-SV"/>
        </w:rPr>
      </w:pPr>
      <w:r>
        <w:rPr>
          <w:rFonts w:ascii="Times New Roman" w:hAnsi="Times New Roman"/>
          <w:lang w:val="es-SV"/>
        </w:rPr>
        <w:t>En la tabla anteri</w:t>
      </w:r>
      <w:r w:rsidR="00515F92">
        <w:rPr>
          <w:rFonts w:ascii="Times New Roman" w:hAnsi="Times New Roman"/>
          <w:lang w:val="es-SV"/>
        </w:rPr>
        <w:t>or se observa que aun cuando se incrementó</w:t>
      </w:r>
      <w:r>
        <w:rPr>
          <w:rFonts w:ascii="Times New Roman" w:hAnsi="Times New Roman"/>
          <w:lang w:val="es-SV"/>
        </w:rPr>
        <w:t xml:space="preserve"> la variabilidad del flujo de entrada al tanque de jugo alcalizado se redujo la variabilidad de todos los lazos de con</w:t>
      </w:r>
      <w:r w:rsidR="00525DD2">
        <w:rPr>
          <w:rFonts w:ascii="Times New Roman" w:hAnsi="Times New Roman"/>
          <w:lang w:val="es-SV"/>
        </w:rPr>
        <w:t>trol aguas abajo y se incrementó</w:t>
      </w:r>
      <w:r>
        <w:rPr>
          <w:rFonts w:ascii="Times New Roman" w:hAnsi="Times New Roman"/>
          <w:lang w:val="es-SV"/>
        </w:rPr>
        <w:t xml:space="preserve"> la del tanque lo que significa que se mejoró su utilización como tanque buffer.</w:t>
      </w:r>
    </w:p>
    <w:p w:rsidR="00D76F60" w:rsidRDefault="00D76F60" w:rsidP="00F2146A">
      <w:pPr>
        <w:pStyle w:val="Prrafodelista1"/>
        <w:jc w:val="both"/>
        <w:rPr>
          <w:rFonts w:ascii="Times New Roman" w:hAnsi="Times New Roman"/>
          <w:lang w:val="es-SV"/>
        </w:rPr>
      </w:pPr>
    </w:p>
    <w:p w:rsidR="00D76F60" w:rsidRDefault="00D76F60" w:rsidP="00F2146A">
      <w:pPr>
        <w:pStyle w:val="Prrafodelista1"/>
        <w:jc w:val="both"/>
        <w:rPr>
          <w:rFonts w:ascii="Times New Roman" w:hAnsi="Times New Roman"/>
          <w:lang w:val="es-SV"/>
        </w:rPr>
      </w:pPr>
      <w:r>
        <w:rPr>
          <w:rFonts w:ascii="Times New Roman" w:hAnsi="Times New Roman"/>
          <w:lang w:val="es-SV"/>
        </w:rPr>
        <w:t>Es evidente que se obtienen beneficios al implementar correctamente una estrategia de control, en este caso se obtuvieron mejora en una gran cantidad de lazos de control solamente por utilizar mejor la capacitancia de un tanque, adicional a esto se tienen también ahorros en energía eléctrica debido a la disminución de ciclos de las diferentes válvulas involucradas por ahorro de aire en compresores y disminución del mantenimiento que estas necesitan.</w:t>
      </w:r>
    </w:p>
    <w:p w:rsidR="00D76F60" w:rsidRDefault="00D76F60" w:rsidP="00F2146A">
      <w:pPr>
        <w:pStyle w:val="Prrafodelista1"/>
        <w:jc w:val="both"/>
        <w:rPr>
          <w:rFonts w:ascii="Times New Roman" w:hAnsi="Times New Roman"/>
          <w:lang w:val="es-SV"/>
        </w:rPr>
      </w:pPr>
    </w:p>
    <w:p w:rsidR="00D76F60" w:rsidRDefault="00D76F60" w:rsidP="00D76F60">
      <w:pPr>
        <w:pStyle w:val="Prrafodelista1"/>
        <w:numPr>
          <w:ilvl w:val="1"/>
          <w:numId w:val="15"/>
        </w:numPr>
        <w:jc w:val="both"/>
        <w:rPr>
          <w:rFonts w:ascii="Times New Roman" w:hAnsi="Times New Roman"/>
          <w:b/>
          <w:lang w:val="es-SV"/>
        </w:rPr>
      </w:pPr>
      <w:r>
        <w:rPr>
          <w:rFonts w:ascii="Times New Roman" w:hAnsi="Times New Roman"/>
          <w:b/>
          <w:lang w:val="es-SV"/>
        </w:rPr>
        <w:t>Conclusiones.</w:t>
      </w:r>
    </w:p>
    <w:p w:rsidR="00CD0896" w:rsidRPr="00CD0896" w:rsidRDefault="007A0E84" w:rsidP="00CD0896">
      <w:pPr>
        <w:pStyle w:val="Prrafodelista1"/>
        <w:numPr>
          <w:ilvl w:val="0"/>
          <w:numId w:val="20"/>
        </w:numPr>
        <w:jc w:val="both"/>
        <w:rPr>
          <w:rFonts w:ascii="Times New Roman" w:hAnsi="Times New Roman"/>
          <w:lang w:val="es-SV"/>
        </w:rPr>
      </w:pPr>
      <w:r>
        <w:rPr>
          <w:rFonts w:ascii="Times New Roman" w:hAnsi="Times New Roman"/>
          <w:lang w:val="es-SV"/>
        </w:rPr>
        <w:t xml:space="preserve">En este caso particular se redujo la variabilidad del control de pH de 0.13 a 0.07 lo cual reduce la producción de azucares </w:t>
      </w:r>
      <w:r w:rsidR="009406E9">
        <w:rPr>
          <w:rFonts w:ascii="Times New Roman" w:hAnsi="Times New Roman"/>
          <w:lang w:val="es-SV"/>
        </w:rPr>
        <w:t xml:space="preserve">reductores incrementando así la rentabilidad </w:t>
      </w:r>
      <w:r w:rsidR="00152BEA">
        <w:rPr>
          <w:rFonts w:ascii="Times New Roman" w:hAnsi="Times New Roman"/>
          <w:lang w:val="es-SV"/>
        </w:rPr>
        <w:t>del proceso.</w:t>
      </w:r>
    </w:p>
    <w:p w:rsidR="00D76F60" w:rsidRDefault="00A358FA" w:rsidP="003E5C7F">
      <w:pPr>
        <w:pStyle w:val="Prrafodelista1"/>
        <w:numPr>
          <w:ilvl w:val="0"/>
          <w:numId w:val="20"/>
        </w:numPr>
        <w:jc w:val="both"/>
        <w:rPr>
          <w:rFonts w:ascii="Times New Roman" w:hAnsi="Times New Roman"/>
          <w:lang w:val="es-SV"/>
        </w:rPr>
      </w:pPr>
      <w:r>
        <w:rPr>
          <w:rFonts w:ascii="Times New Roman" w:hAnsi="Times New Roman"/>
          <w:lang w:val="es-SV"/>
        </w:rPr>
        <w:t>La variabilidad en los lazos de control aguas abajo</w:t>
      </w:r>
      <w:r w:rsidR="0040041E">
        <w:rPr>
          <w:rFonts w:ascii="Times New Roman" w:hAnsi="Times New Roman"/>
          <w:lang w:val="es-SV"/>
        </w:rPr>
        <w:t>,</w:t>
      </w:r>
      <w:r>
        <w:rPr>
          <w:rFonts w:ascii="Times New Roman" w:hAnsi="Times New Roman"/>
          <w:lang w:val="es-SV"/>
        </w:rPr>
        <w:t xml:space="preserve"> se redujo</w:t>
      </w:r>
      <w:r w:rsidR="0040041E">
        <w:rPr>
          <w:rFonts w:ascii="Times New Roman" w:hAnsi="Times New Roman"/>
          <w:lang w:val="es-SV"/>
        </w:rPr>
        <w:t xml:space="preserve"> 38.6% en promedio,</w:t>
      </w:r>
      <w:r>
        <w:rPr>
          <w:rFonts w:ascii="Times New Roman" w:hAnsi="Times New Roman"/>
          <w:lang w:val="es-SV"/>
        </w:rPr>
        <w:t xml:space="preserve"> únicamente por ajustar los parámetros </w:t>
      </w:r>
      <w:r w:rsidR="00835C6E">
        <w:rPr>
          <w:rFonts w:ascii="Times New Roman" w:hAnsi="Times New Roman"/>
          <w:lang w:val="es-SV"/>
        </w:rPr>
        <w:t>del control de nivel del tanque de jugo alcalizado.</w:t>
      </w:r>
    </w:p>
    <w:p w:rsidR="00CD0896" w:rsidRDefault="00CD0896" w:rsidP="0040041E">
      <w:pPr>
        <w:pStyle w:val="Prrafodelista1"/>
        <w:ind w:left="1512"/>
        <w:jc w:val="both"/>
        <w:rPr>
          <w:rFonts w:ascii="Times New Roman" w:hAnsi="Times New Roman"/>
          <w:lang w:val="es-SV"/>
        </w:rPr>
      </w:pPr>
    </w:p>
    <w:p w:rsidR="00107F3C" w:rsidRDefault="00107F3C" w:rsidP="00107F3C">
      <w:pPr>
        <w:pStyle w:val="Prrafodelista1"/>
        <w:ind w:left="0"/>
        <w:jc w:val="both"/>
        <w:rPr>
          <w:rFonts w:ascii="Times New Roman" w:hAnsi="Times New Roman"/>
          <w:lang w:val="es-SV"/>
        </w:rPr>
      </w:pPr>
    </w:p>
    <w:p w:rsidR="00107F3C" w:rsidRDefault="00107F3C" w:rsidP="00107F3C">
      <w:pPr>
        <w:pStyle w:val="Prrafodelista1"/>
        <w:numPr>
          <w:ilvl w:val="1"/>
          <w:numId w:val="15"/>
        </w:numPr>
        <w:jc w:val="both"/>
        <w:rPr>
          <w:rFonts w:ascii="Times New Roman" w:hAnsi="Times New Roman"/>
          <w:b/>
          <w:lang w:val="es-SV"/>
        </w:rPr>
      </w:pPr>
      <w:r>
        <w:rPr>
          <w:rFonts w:ascii="Times New Roman" w:hAnsi="Times New Roman"/>
          <w:b/>
          <w:lang w:val="es-SV"/>
        </w:rPr>
        <w:t>Bibliografía.</w:t>
      </w:r>
    </w:p>
    <w:p w:rsidR="00107F3C" w:rsidRDefault="00B9390A" w:rsidP="00B9390A">
      <w:pPr>
        <w:pStyle w:val="Prrafodelista1"/>
        <w:numPr>
          <w:ilvl w:val="0"/>
          <w:numId w:val="24"/>
        </w:numPr>
        <w:jc w:val="both"/>
        <w:rPr>
          <w:rFonts w:ascii="Times New Roman" w:hAnsi="Times New Roman"/>
          <w:lang w:val="es-SV"/>
        </w:rPr>
      </w:pPr>
      <w:r>
        <w:rPr>
          <w:rFonts w:ascii="Times New Roman" w:hAnsi="Times New Roman"/>
        </w:rPr>
        <w:t xml:space="preserve">E. </w:t>
      </w:r>
      <w:r w:rsidRPr="00780F1D">
        <w:rPr>
          <w:rFonts w:ascii="Times New Roman" w:hAnsi="Times New Roman"/>
        </w:rPr>
        <w:t>Hugot</w:t>
      </w:r>
      <w:r>
        <w:rPr>
          <w:rFonts w:ascii="Times New Roman" w:hAnsi="Times New Roman"/>
        </w:rPr>
        <w:t xml:space="preserve">, </w:t>
      </w:r>
      <w:r w:rsidR="00107F3C" w:rsidRPr="001778BC">
        <w:rPr>
          <w:rFonts w:ascii="Times New Roman" w:hAnsi="Times New Roman"/>
        </w:rPr>
        <w:t xml:space="preserve">Handbook of cane sugar engineering. </w:t>
      </w:r>
      <w:r w:rsidR="00107F3C">
        <w:rPr>
          <w:rFonts w:ascii="Times New Roman" w:hAnsi="Times New Roman"/>
          <w:lang w:val="es-SV"/>
        </w:rPr>
        <w:t xml:space="preserve">1986 3ra ed. </w:t>
      </w:r>
      <w:r w:rsidR="00EA408D">
        <w:rPr>
          <w:rFonts w:ascii="Times New Roman" w:hAnsi="Times New Roman"/>
          <w:lang w:val="es-SV"/>
        </w:rPr>
        <w:t>Ámsterdam</w:t>
      </w:r>
      <w:r w:rsidR="00107F3C">
        <w:rPr>
          <w:rFonts w:ascii="Times New Roman" w:hAnsi="Times New Roman"/>
          <w:lang w:val="es-SV"/>
        </w:rPr>
        <w:t>.</w:t>
      </w:r>
    </w:p>
    <w:p w:rsidR="00AA013B" w:rsidRPr="007A0E84" w:rsidRDefault="00B9390A" w:rsidP="00B9390A">
      <w:pPr>
        <w:pStyle w:val="Prrafodelista1"/>
        <w:numPr>
          <w:ilvl w:val="0"/>
          <w:numId w:val="24"/>
        </w:numPr>
        <w:jc w:val="both"/>
        <w:rPr>
          <w:rFonts w:ascii="Times New Roman" w:hAnsi="Times New Roman"/>
        </w:rPr>
      </w:pPr>
      <w:r w:rsidRPr="00780F1D">
        <w:rPr>
          <w:rFonts w:ascii="Times New Roman" w:hAnsi="Times New Roman"/>
        </w:rPr>
        <w:t xml:space="preserve">G.K. McMillan, </w:t>
      </w:r>
      <w:r w:rsidR="00AA013B" w:rsidRPr="00780F1D">
        <w:rPr>
          <w:rFonts w:ascii="Times New Roman" w:hAnsi="Times New Roman"/>
        </w:rPr>
        <w:t>Good tuning: A pocket guide</w:t>
      </w:r>
      <w:r w:rsidRPr="00780F1D">
        <w:rPr>
          <w:rFonts w:ascii="Times New Roman" w:hAnsi="Times New Roman"/>
        </w:rPr>
        <w:t>. 2005 2da ed. United States of America</w:t>
      </w:r>
      <w:r w:rsidRPr="007A0E84">
        <w:rPr>
          <w:rFonts w:ascii="Times New Roman" w:hAnsi="Times New Roman"/>
        </w:rPr>
        <w:t>.</w:t>
      </w:r>
    </w:p>
    <w:p w:rsidR="00C37980" w:rsidRPr="00C37980" w:rsidRDefault="00B9390A" w:rsidP="00C37980">
      <w:pPr>
        <w:pStyle w:val="Prrafodelista1"/>
        <w:numPr>
          <w:ilvl w:val="0"/>
          <w:numId w:val="24"/>
        </w:numPr>
        <w:jc w:val="both"/>
        <w:rPr>
          <w:rFonts w:ascii="Times New Roman" w:hAnsi="Times New Roman"/>
          <w:lang w:val="es-SV"/>
        </w:rPr>
      </w:pPr>
      <w:r w:rsidRPr="00780F1D">
        <w:rPr>
          <w:rFonts w:ascii="Times New Roman" w:hAnsi="Times New Roman"/>
        </w:rPr>
        <w:t>Harold L. Wade, Basic and advanced regulatory control: System design and application. 2004 2da ed. United States of America</w:t>
      </w:r>
      <w:r>
        <w:rPr>
          <w:rFonts w:ascii="Times New Roman" w:hAnsi="Times New Roman"/>
          <w:lang w:val="es-SV"/>
        </w:rPr>
        <w:t>.</w:t>
      </w:r>
    </w:p>
    <w:sectPr w:rsidR="00C37980" w:rsidRPr="00C37980" w:rsidSect="006439DE">
      <w:footerReference w:type="default" r:id="rId21"/>
      <w:pgSz w:w="12240" w:h="15840" w:code="1"/>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AC4" w:rsidRDefault="00FE4AC4" w:rsidP="004829DF">
      <w:pPr>
        <w:spacing w:after="0" w:line="240" w:lineRule="auto"/>
      </w:pPr>
      <w:r>
        <w:separator/>
      </w:r>
    </w:p>
  </w:endnote>
  <w:endnote w:type="continuationSeparator" w:id="0">
    <w:p w:rsidR="00FE4AC4" w:rsidRDefault="00FE4AC4" w:rsidP="004829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175" w:rsidRDefault="00F32175">
    <w:pPr>
      <w:pStyle w:val="Piedepgina"/>
      <w:jc w:val="right"/>
    </w:pPr>
    <w:r w:rsidRPr="002432E3">
      <w:rPr>
        <w:lang w:val="es-SV"/>
      </w:rPr>
      <w:t>Página</w:t>
    </w:r>
    <w:r>
      <w:t xml:space="preserve"> </w:t>
    </w:r>
    <w:r w:rsidR="007636FE">
      <w:rPr>
        <w:b/>
        <w:sz w:val="24"/>
        <w:szCs w:val="24"/>
      </w:rPr>
      <w:fldChar w:fldCharType="begin"/>
    </w:r>
    <w:r>
      <w:rPr>
        <w:b/>
      </w:rPr>
      <w:instrText xml:space="preserve"> PAGE </w:instrText>
    </w:r>
    <w:r w:rsidR="007636FE">
      <w:rPr>
        <w:b/>
        <w:sz w:val="24"/>
        <w:szCs w:val="24"/>
      </w:rPr>
      <w:fldChar w:fldCharType="separate"/>
    </w:r>
    <w:r w:rsidR="00425744">
      <w:rPr>
        <w:b/>
        <w:noProof/>
      </w:rPr>
      <w:t>8</w:t>
    </w:r>
    <w:r w:rsidR="007636FE">
      <w:rPr>
        <w:b/>
        <w:sz w:val="24"/>
        <w:szCs w:val="24"/>
      </w:rPr>
      <w:fldChar w:fldCharType="end"/>
    </w:r>
    <w:r>
      <w:t xml:space="preserve"> de </w:t>
    </w:r>
    <w:r w:rsidR="007636FE">
      <w:rPr>
        <w:b/>
        <w:sz w:val="24"/>
        <w:szCs w:val="24"/>
      </w:rPr>
      <w:fldChar w:fldCharType="begin"/>
    </w:r>
    <w:r>
      <w:rPr>
        <w:b/>
      </w:rPr>
      <w:instrText xml:space="preserve"> NUMPAGES  </w:instrText>
    </w:r>
    <w:r w:rsidR="007636FE">
      <w:rPr>
        <w:b/>
        <w:sz w:val="24"/>
        <w:szCs w:val="24"/>
      </w:rPr>
      <w:fldChar w:fldCharType="separate"/>
    </w:r>
    <w:r w:rsidR="00425744">
      <w:rPr>
        <w:b/>
        <w:noProof/>
      </w:rPr>
      <w:t>8</w:t>
    </w:r>
    <w:r w:rsidR="007636FE">
      <w:rPr>
        <w:b/>
        <w:sz w:val="24"/>
        <w:szCs w:val="24"/>
      </w:rPr>
      <w:fldChar w:fldCharType="end"/>
    </w:r>
  </w:p>
  <w:p w:rsidR="00F32175" w:rsidRDefault="00F3217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AC4" w:rsidRDefault="00FE4AC4" w:rsidP="004829DF">
      <w:pPr>
        <w:spacing w:after="0" w:line="240" w:lineRule="auto"/>
      </w:pPr>
      <w:r>
        <w:separator/>
      </w:r>
    </w:p>
  </w:footnote>
  <w:footnote w:type="continuationSeparator" w:id="0">
    <w:p w:rsidR="00FE4AC4" w:rsidRDefault="00FE4AC4" w:rsidP="004829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474FC"/>
    <w:multiLevelType w:val="hybridMultilevel"/>
    <w:tmpl w:val="1D2436CE"/>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AA06012"/>
    <w:multiLevelType w:val="hybridMultilevel"/>
    <w:tmpl w:val="BA7E0200"/>
    <w:lvl w:ilvl="0" w:tplc="73B678EE">
      <w:start w:val="1"/>
      <w:numFmt w:val="decimal"/>
      <w:lvlText w:val="%1-"/>
      <w:lvlJc w:val="left"/>
      <w:pPr>
        <w:ind w:left="1512" w:hanging="360"/>
      </w:pPr>
      <w:rPr>
        <w:rFonts w:hint="default"/>
      </w:rPr>
    </w:lvl>
    <w:lvl w:ilvl="1" w:tplc="73B678EE">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39C7915"/>
    <w:multiLevelType w:val="multilevel"/>
    <w:tmpl w:val="F05807A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4733BB8"/>
    <w:multiLevelType w:val="hybridMultilevel"/>
    <w:tmpl w:val="387C6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7B55DA"/>
    <w:multiLevelType w:val="hybridMultilevel"/>
    <w:tmpl w:val="387C6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D72200"/>
    <w:multiLevelType w:val="hybridMultilevel"/>
    <w:tmpl w:val="91B65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356190"/>
    <w:multiLevelType w:val="hybridMultilevel"/>
    <w:tmpl w:val="5D0E3C5C"/>
    <w:lvl w:ilvl="0" w:tplc="0C0A000B">
      <w:start w:val="1"/>
      <w:numFmt w:val="bullet"/>
      <w:lvlText w:val=""/>
      <w:lvlJc w:val="left"/>
      <w:pPr>
        <w:ind w:left="1512" w:hanging="360"/>
      </w:pPr>
      <w:rPr>
        <w:rFonts w:ascii="Wingdings" w:hAnsi="Wingdings"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7">
    <w:nsid w:val="36477F6C"/>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B043C2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B9175DF"/>
    <w:multiLevelType w:val="hybridMultilevel"/>
    <w:tmpl w:val="A0EA9BF0"/>
    <w:lvl w:ilvl="0" w:tplc="0C0A000B">
      <w:start w:val="1"/>
      <w:numFmt w:val="bullet"/>
      <w:lvlText w:val=""/>
      <w:lvlJc w:val="left"/>
      <w:pPr>
        <w:ind w:left="1512" w:hanging="360"/>
      </w:pPr>
      <w:rPr>
        <w:rFonts w:ascii="Wingdings" w:hAnsi="Wingdings" w:hint="default"/>
      </w:rPr>
    </w:lvl>
    <w:lvl w:ilvl="1" w:tplc="0C0A0003">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10">
    <w:nsid w:val="44023208"/>
    <w:multiLevelType w:val="hybridMultilevel"/>
    <w:tmpl w:val="49DCEA30"/>
    <w:lvl w:ilvl="0" w:tplc="0C0A000B">
      <w:start w:val="1"/>
      <w:numFmt w:val="bullet"/>
      <w:lvlText w:val=""/>
      <w:lvlJc w:val="left"/>
      <w:pPr>
        <w:ind w:left="1512" w:hanging="360"/>
      </w:pPr>
      <w:rPr>
        <w:rFonts w:ascii="Wingdings" w:hAnsi="Wingdings"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11">
    <w:nsid w:val="44AD59D2"/>
    <w:multiLevelType w:val="hybridMultilevel"/>
    <w:tmpl w:val="1FCAFE7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463C20E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9870E1D"/>
    <w:multiLevelType w:val="hybridMultilevel"/>
    <w:tmpl w:val="381E1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BE2788"/>
    <w:multiLevelType w:val="multilevel"/>
    <w:tmpl w:val="FB6645C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D3177AE"/>
    <w:multiLevelType w:val="hybridMultilevel"/>
    <w:tmpl w:val="387C6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C349E5"/>
    <w:multiLevelType w:val="multilevel"/>
    <w:tmpl w:val="02248C9A"/>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4B5332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4B66E54"/>
    <w:multiLevelType w:val="hybridMultilevel"/>
    <w:tmpl w:val="C5DAB1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B294464"/>
    <w:multiLevelType w:val="hybridMultilevel"/>
    <w:tmpl w:val="F9828644"/>
    <w:lvl w:ilvl="0" w:tplc="0C0A000B">
      <w:start w:val="1"/>
      <w:numFmt w:val="bullet"/>
      <w:lvlText w:val=""/>
      <w:lvlJc w:val="left"/>
      <w:pPr>
        <w:ind w:left="1512" w:hanging="360"/>
      </w:pPr>
      <w:rPr>
        <w:rFonts w:ascii="Wingdings" w:hAnsi="Wingdings"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20">
    <w:nsid w:val="6F33501B"/>
    <w:multiLevelType w:val="hybridMultilevel"/>
    <w:tmpl w:val="EA0A4A96"/>
    <w:lvl w:ilvl="0" w:tplc="73B678EE">
      <w:start w:val="1"/>
      <w:numFmt w:val="decimal"/>
      <w:lvlText w:val="%1-"/>
      <w:lvlJc w:val="left"/>
      <w:pPr>
        <w:ind w:left="1512"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70DC6E57"/>
    <w:multiLevelType w:val="multilevel"/>
    <w:tmpl w:val="9FB468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9C00BEF"/>
    <w:multiLevelType w:val="hybridMultilevel"/>
    <w:tmpl w:val="F4200C46"/>
    <w:lvl w:ilvl="0" w:tplc="0C0A000B">
      <w:start w:val="1"/>
      <w:numFmt w:val="bullet"/>
      <w:lvlText w:val=""/>
      <w:lvlJc w:val="left"/>
      <w:pPr>
        <w:ind w:left="1512" w:hanging="360"/>
      </w:pPr>
      <w:rPr>
        <w:rFonts w:ascii="Wingdings" w:hAnsi="Wingdings"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23">
    <w:nsid w:val="7B56621E"/>
    <w:multiLevelType w:val="hybridMultilevel"/>
    <w:tmpl w:val="AE185CF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5"/>
  </w:num>
  <w:num w:numId="2">
    <w:abstractNumId w:val="13"/>
  </w:num>
  <w:num w:numId="3">
    <w:abstractNumId w:val="3"/>
  </w:num>
  <w:num w:numId="4">
    <w:abstractNumId w:val="18"/>
  </w:num>
  <w:num w:numId="5">
    <w:abstractNumId w:val="11"/>
  </w:num>
  <w:num w:numId="6">
    <w:abstractNumId w:val="4"/>
  </w:num>
  <w:num w:numId="7">
    <w:abstractNumId w:val="15"/>
  </w:num>
  <w:num w:numId="8">
    <w:abstractNumId w:val="0"/>
  </w:num>
  <w:num w:numId="9">
    <w:abstractNumId w:val="17"/>
  </w:num>
  <w:num w:numId="10">
    <w:abstractNumId w:val="8"/>
  </w:num>
  <w:num w:numId="11">
    <w:abstractNumId w:val="7"/>
  </w:num>
  <w:num w:numId="12">
    <w:abstractNumId w:val="14"/>
  </w:num>
  <w:num w:numId="13">
    <w:abstractNumId w:val="12"/>
  </w:num>
  <w:num w:numId="14">
    <w:abstractNumId w:val="16"/>
  </w:num>
  <w:num w:numId="15">
    <w:abstractNumId w:val="2"/>
  </w:num>
  <w:num w:numId="16">
    <w:abstractNumId w:val="6"/>
  </w:num>
  <w:num w:numId="17">
    <w:abstractNumId w:val="22"/>
  </w:num>
  <w:num w:numId="18">
    <w:abstractNumId w:val="20"/>
  </w:num>
  <w:num w:numId="19">
    <w:abstractNumId w:val="1"/>
  </w:num>
  <w:num w:numId="20">
    <w:abstractNumId w:val="9"/>
  </w:num>
  <w:num w:numId="21">
    <w:abstractNumId w:val="21"/>
  </w:num>
  <w:num w:numId="22">
    <w:abstractNumId w:val="10"/>
  </w:num>
  <w:num w:numId="23">
    <w:abstractNumId w:val="23"/>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92162">
      <o:colormenu v:ext="edit" fillcolor="none" strokecolor="red"/>
    </o:shapedefaults>
  </w:hdrShapeDefaults>
  <w:footnotePr>
    <w:footnote w:id="-1"/>
    <w:footnote w:id="0"/>
  </w:footnotePr>
  <w:endnotePr>
    <w:endnote w:id="-1"/>
    <w:endnote w:id="0"/>
  </w:endnotePr>
  <w:compat/>
  <w:rsids>
    <w:rsidRoot w:val="00296855"/>
    <w:rsid w:val="000130B3"/>
    <w:rsid w:val="000179FE"/>
    <w:rsid w:val="00026FCF"/>
    <w:rsid w:val="0002735C"/>
    <w:rsid w:val="000325E9"/>
    <w:rsid w:val="00035A55"/>
    <w:rsid w:val="00056563"/>
    <w:rsid w:val="00062C6C"/>
    <w:rsid w:val="00066800"/>
    <w:rsid w:val="00073DE9"/>
    <w:rsid w:val="00080143"/>
    <w:rsid w:val="000A06F5"/>
    <w:rsid w:val="000B0CCF"/>
    <w:rsid w:val="000B5474"/>
    <w:rsid w:val="000C0276"/>
    <w:rsid w:val="000C04E4"/>
    <w:rsid w:val="000C2494"/>
    <w:rsid w:val="000C3D91"/>
    <w:rsid w:val="000D0690"/>
    <w:rsid w:val="000E52D6"/>
    <w:rsid w:val="000E56E2"/>
    <w:rsid w:val="000E5990"/>
    <w:rsid w:val="000E6806"/>
    <w:rsid w:val="000E7B7C"/>
    <w:rsid w:val="000F51DF"/>
    <w:rsid w:val="00100D16"/>
    <w:rsid w:val="00107F3C"/>
    <w:rsid w:val="00115D26"/>
    <w:rsid w:val="00117283"/>
    <w:rsid w:val="00124A1B"/>
    <w:rsid w:val="00127364"/>
    <w:rsid w:val="00130BD6"/>
    <w:rsid w:val="00134848"/>
    <w:rsid w:val="00144B9A"/>
    <w:rsid w:val="00152BEA"/>
    <w:rsid w:val="00160A04"/>
    <w:rsid w:val="00172525"/>
    <w:rsid w:val="001778BC"/>
    <w:rsid w:val="00177D7D"/>
    <w:rsid w:val="001828F8"/>
    <w:rsid w:val="0018572A"/>
    <w:rsid w:val="001859C0"/>
    <w:rsid w:val="00195F3C"/>
    <w:rsid w:val="0019703E"/>
    <w:rsid w:val="00197804"/>
    <w:rsid w:val="001B323A"/>
    <w:rsid w:val="001C7D10"/>
    <w:rsid w:val="001D566E"/>
    <w:rsid w:val="001D5C58"/>
    <w:rsid w:val="001E458D"/>
    <w:rsid w:val="001E79F6"/>
    <w:rsid w:val="001F2B80"/>
    <w:rsid w:val="001F4FFE"/>
    <w:rsid w:val="00202474"/>
    <w:rsid w:val="002054AA"/>
    <w:rsid w:val="00211AC0"/>
    <w:rsid w:val="00213481"/>
    <w:rsid w:val="00222FAC"/>
    <w:rsid w:val="00230927"/>
    <w:rsid w:val="002325A4"/>
    <w:rsid w:val="00235860"/>
    <w:rsid w:val="00240EC9"/>
    <w:rsid w:val="002432E3"/>
    <w:rsid w:val="00257014"/>
    <w:rsid w:val="002654F1"/>
    <w:rsid w:val="00272861"/>
    <w:rsid w:val="00272FB8"/>
    <w:rsid w:val="0027650B"/>
    <w:rsid w:val="002925FA"/>
    <w:rsid w:val="00293DD2"/>
    <w:rsid w:val="00294956"/>
    <w:rsid w:val="00296855"/>
    <w:rsid w:val="002A719A"/>
    <w:rsid w:val="002C3FBF"/>
    <w:rsid w:val="002D1034"/>
    <w:rsid w:val="002D7270"/>
    <w:rsid w:val="002E2346"/>
    <w:rsid w:val="002E2580"/>
    <w:rsid w:val="002E737D"/>
    <w:rsid w:val="002F6EAD"/>
    <w:rsid w:val="00300518"/>
    <w:rsid w:val="00300F4C"/>
    <w:rsid w:val="003052F8"/>
    <w:rsid w:val="0032375B"/>
    <w:rsid w:val="00323E6B"/>
    <w:rsid w:val="0033158C"/>
    <w:rsid w:val="003328F6"/>
    <w:rsid w:val="003338A7"/>
    <w:rsid w:val="00337D45"/>
    <w:rsid w:val="00340571"/>
    <w:rsid w:val="00342E6C"/>
    <w:rsid w:val="003442F0"/>
    <w:rsid w:val="003455C8"/>
    <w:rsid w:val="00352CB7"/>
    <w:rsid w:val="00353B60"/>
    <w:rsid w:val="00354CED"/>
    <w:rsid w:val="0036192D"/>
    <w:rsid w:val="00363982"/>
    <w:rsid w:val="00383CAC"/>
    <w:rsid w:val="0039375D"/>
    <w:rsid w:val="003A6DB9"/>
    <w:rsid w:val="003A746C"/>
    <w:rsid w:val="003A7B3F"/>
    <w:rsid w:val="003B39AC"/>
    <w:rsid w:val="003B55CC"/>
    <w:rsid w:val="003C6474"/>
    <w:rsid w:val="003D2A19"/>
    <w:rsid w:val="003D370C"/>
    <w:rsid w:val="003E184A"/>
    <w:rsid w:val="003E5957"/>
    <w:rsid w:val="003E5C7F"/>
    <w:rsid w:val="003F0542"/>
    <w:rsid w:val="003F0A16"/>
    <w:rsid w:val="003F1D3C"/>
    <w:rsid w:val="0040041E"/>
    <w:rsid w:val="00404AD5"/>
    <w:rsid w:val="00425744"/>
    <w:rsid w:val="004358F1"/>
    <w:rsid w:val="00435C1D"/>
    <w:rsid w:val="004361F2"/>
    <w:rsid w:val="004374A9"/>
    <w:rsid w:val="004469D6"/>
    <w:rsid w:val="004503DC"/>
    <w:rsid w:val="00453E51"/>
    <w:rsid w:val="00462F19"/>
    <w:rsid w:val="004715DF"/>
    <w:rsid w:val="004803B7"/>
    <w:rsid w:val="004829DF"/>
    <w:rsid w:val="00487BB4"/>
    <w:rsid w:val="004968D1"/>
    <w:rsid w:val="00496F61"/>
    <w:rsid w:val="004B6E5A"/>
    <w:rsid w:val="004C15EF"/>
    <w:rsid w:val="004C2A5A"/>
    <w:rsid w:val="004C4469"/>
    <w:rsid w:val="004C59D7"/>
    <w:rsid w:val="004D0378"/>
    <w:rsid w:val="004D12D0"/>
    <w:rsid w:val="004D175D"/>
    <w:rsid w:val="004E45BC"/>
    <w:rsid w:val="004F2056"/>
    <w:rsid w:val="00503097"/>
    <w:rsid w:val="00503719"/>
    <w:rsid w:val="00504E1B"/>
    <w:rsid w:val="00514E3C"/>
    <w:rsid w:val="00515B5F"/>
    <w:rsid w:val="00515F92"/>
    <w:rsid w:val="00522A48"/>
    <w:rsid w:val="00525DD2"/>
    <w:rsid w:val="005270B3"/>
    <w:rsid w:val="00541D82"/>
    <w:rsid w:val="005423B0"/>
    <w:rsid w:val="00553A76"/>
    <w:rsid w:val="00554C58"/>
    <w:rsid w:val="005600B3"/>
    <w:rsid w:val="00562E4C"/>
    <w:rsid w:val="00570575"/>
    <w:rsid w:val="005728A6"/>
    <w:rsid w:val="0059107F"/>
    <w:rsid w:val="00593B98"/>
    <w:rsid w:val="00597A4F"/>
    <w:rsid w:val="00597F1F"/>
    <w:rsid w:val="005A1F3C"/>
    <w:rsid w:val="005B25DB"/>
    <w:rsid w:val="005B29C2"/>
    <w:rsid w:val="005C3E8C"/>
    <w:rsid w:val="005C6536"/>
    <w:rsid w:val="005E45CC"/>
    <w:rsid w:val="005E6199"/>
    <w:rsid w:val="005E62F8"/>
    <w:rsid w:val="005E63E4"/>
    <w:rsid w:val="005F2676"/>
    <w:rsid w:val="005F74EF"/>
    <w:rsid w:val="005F7EDD"/>
    <w:rsid w:val="00600CA7"/>
    <w:rsid w:val="0060501F"/>
    <w:rsid w:val="006135D0"/>
    <w:rsid w:val="00613DAE"/>
    <w:rsid w:val="006215B5"/>
    <w:rsid w:val="00625EC6"/>
    <w:rsid w:val="00636870"/>
    <w:rsid w:val="006439DE"/>
    <w:rsid w:val="006469D8"/>
    <w:rsid w:val="006479EA"/>
    <w:rsid w:val="006557FB"/>
    <w:rsid w:val="00662AA1"/>
    <w:rsid w:val="006650DA"/>
    <w:rsid w:val="006720B0"/>
    <w:rsid w:val="00687B03"/>
    <w:rsid w:val="006B00F6"/>
    <w:rsid w:val="006B6A53"/>
    <w:rsid w:val="006C0830"/>
    <w:rsid w:val="006D2989"/>
    <w:rsid w:val="006D432B"/>
    <w:rsid w:val="006D58D4"/>
    <w:rsid w:val="006E492C"/>
    <w:rsid w:val="006F592D"/>
    <w:rsid w:val="0070339B"/>
    <w:rsid w:val="00711485"/>
    <w:rsid w:val="00712F28"/>
    <w:rsid w:val="00716CFF"/>
    <w:rsid w:val="00732B1F"/>
    <w:rsid w:val="00736D64"/>
    <w:rsid w:val="007548AB"/>
    <w:rsid w:val="007636FE"/>
    <w:rsid w:val="00780F1D"/>
    <w:rsid w:val="007A0E84"/>
    <w:rsid w:val="007A137C"/>
    <w:rsid w:val="007B2991"/>
    <w:rsid w:val="007B3B4A"/>
    <w:rsid w:val="007C2716"/>
    <w:rsid w:val="007C6C13"/>
    <w:rsid w:val="007D5259"/>
    <w:rsid w:val="007D79C2"/>
    <w:rsid w:val="008051CE"/>
    <w:rsid w:val="00814929"/>
    <w:rsid w:val="0082577A"/>
    <w:rsid w:val="0083299A"/>
    <w:rsid w:val="00833A8C"/>
    <w:rsid w:val="00834D92"/>
    <w:rsid w:val="00835C6E"/>
    <w:rsid w:val="008419BE"/>
    <w:rsid w:val="008478BA"/>
    <w:rsid w:val="00847A68"/>
    <w:rsid w:val="00851B47"/>
    <w:rsid w:val="00855956"/>
    <w:rsid w:val="0088233C"/>
    <w:rsid w:val="00894838"/>
    <w:rsid w:val="0089666A"/>
    <w:rsid w:val="008A2BE8"/>
    <w:rsid w:val="008B02CD"/>
    <w:rsid w:val="008B1598"/>
    <w:rsid w:val="008B4066"/>
    <w:rsid w:val="008C0017"/>
    <w:rsid w:val="008C1BF4"/>
    <w:rsid w:val="008C27A2"/>
    <w:rsid w:val="008C3F35"/>
    <w:rsid w:val="008F7225"/>
    <w:rsid w:val="0092265C"/>
    <w:rsid w:val="009307A9"/>
    <w:rsid w:val="00935DA6"/>
    <w:rsid w:val="009406E9"/>
    <w:rsid w:val="00942B14"/>
    <w:rsid w:val="00947511"/>
    <w:rsid w:val="00950393"/>
    <w:rsid w:val="00953C87"/>
    <w:rsid w:val="00961665"/>
    <w:rsid w:val="00965078"/>
    <w:rsid w:val="00965D5A"/>
    <w:rsid w:val="00980E89"/>
    <w:rsid w:val="0098467D"/>
    <w:rsid w:val="0099436B"/>
    <w:rsid w:val="009A73A3"/>
    <w:rsid w:val="009A7786"/>
    <w:rsid w:val="009B34EE"/>
    <w:rsid w:val="009C5D08"/>
    <w:rsid w:val="009C68E0"/>
    <w:rsid w:val="009C6F89"/>
    <w:rsid w:val="009D5454"/>
    <w:rsid w:val="00A12BAB"/>
    <w:rsid w:val="00A350D1"/>
    <w:rsid w:val="00A358FA"/>
    <w:rsid w:val="00A418DB"/>
    <w:rsid w:val="00A47880"/>
    <w:rsid w:val="00A47AA2"/>
    <w:rsid w:val="00A5245C"/>
    <w:rsid w:val="00A57899"/>
    <w:rsid w:val="00A64BDF"/>
    <w:rsid w:val="00A80CCD"/>
    <w:rsid w:val="00A82346"/>
    <w:rsid w:val="00A85EF8"/>
    <w:rsid w:val="00A95D6E"/>
    <w:rsid w:val="00AA013B"/>
    <w:rsid w:val="00AB44AC"/>
    <w:rsid w:val="00AC4999"/>
    <w:rsid w:val="00AC5A66"/>
    <w:rsid w:val="00AE37A3"/>
    <w:rsid w:val="00AE74E1"/>
    <w:rsid w:val="00AF2C99"/>
    <w:rsid w:val="00AF3538"/>
    <w:rsid w:val="00AF4D8C"/>
    <w:rsid w:val="00AF653F"/>
    <w:rsid w:val="00AF75B9"/>
    <w:rsid w:val="00B0636B"/>
    <w:rsid w:val="00B106FF"/>
    <w:rsid w:val="00B242AC"/>
    <w:rsid w:val="00B257ED"/>
    <w:rsid w:val="00B31DC0"/>
    <w:rsid w:val="00B33C14"/>
    <w:rsid w:val="00B46049"/>
    <w:rsid w:val="00B50930"/>
    <w:rsid w:val="00B618C7"/>
    <w:rsid w:val="00B67724"/>
    <w:rsid w:val="00B90942"/>
    <w:rsid w:val="00B9390A"/>
    <w:rsid w:val="00BA7132"/>
    <w:rsid w:val="00BB1C93"/>
    <w:rsid w:val="00BC0BF4"/>
    <w:rsid w:val="00BC503B"/>
    <w:rsid w:val="00BC6D7B"/>
    <w:rsid w:val="00BE2F1B"/>
    <w:rsid w:val="00C120E1"/>
    <w:rsid w:val="00C17954"/>
    <w:rsid w:val="00C21CAB"/>
    <w:rsid w:val="00C37980"/>
    <w:rsid w:val="00C41453"/>
    <w:rsid w:val="00C4421E"/>
    <w:rsid w:val="00C46ECB"/>
    <w:rsid w:val="00C50557"/>
    <w:rsid w:val="00C53E2F"/>
    <w:rsid w:val="00C54240"/>
    <w:rsid w:val="00C55C81"/>
    <w:rsid w:val="00C56067"/>
    <w:rsid w:val="00C72E3C"/>
    <w:rsid w:val="00C7514F"/>
    <w:rsid w:val="00C91455"/>
    <w:rsid w:val="00C9529F"/>
    <w:rsid w:val="00CA220B"/>
    <w:rsid w:val="00CA26E3"/>
    <w:rsid w:val="00CA4D8F"/>
    <w:rsid w:val="00CA59DA"/>
    <w:rsid w:val="00CA6DD3"/>
    <w:rsid w:val="00CB21D6"/>
    <w:rsid w:val="00CB4F6B"/>
    <w:rsid w:val="00CB61AF"/>
    <w:rsid w:val="00CD0896"/>
    <w:rsid w:val="00CD3382"/>
    <w:rsid w:val="00CD4ABB"/>
    <w:rsid w:val="00CD60EE"/>
    <w:rsid w:val="00CE30C9"/>
    <w:rsid w:val="00CE32D2"/>
    <w:rsid w:val="00CE3C3F"/>
    <w:rsid w:val="00CE592B"/>
    <w:rsid w:val="00CE6009"/>
    <w:rsid w:val="00CF0A2F"/>
    <w:rsid w:val="00CF2FBC"/>
    <w:rsid w:val="00D15217"/>
    <w:rsid w:val="00D15AD8"/>
    <w:rsid w:val="00D1643B"/>
    <w:rsid w:val="00D24EC3"/>
    <w:rsid w:val="00D33343"/>
    <w:rsid w:val="00D648AD"/>
    <w:rsid w:val="00D67DE0"/>
    <w:rsid w:val="00D70B45"/>
    <w:rsid w:val="00D73889"/>
    <w:rsid w:val="00D74DCB"/>
    <w:rsid w:val="00D76F60"/>
    <w:rsid w:val="00D91A74"/>
    <w:rsid w:val="00D95866"/>
    <w:rsid w:val="00DA1180"/>
    <w:rsid w:val="00DA308F"/>
    <w:rsid w:val="00DB20DB"/>
    <w:rsid w:val="00DB36F4"/>
    <w:rsid w:val="00DB4998"/>
    <w:rsid w:val="00DB7810"/>
    <w:rsid w:val="00DC09A3"/>
    <w:rsid w:val="00DC5B8B"/>
    <w:rsid w:val="00DD069B"/>
    <w:rsid w:val="00DE1997"/>
    <w:rsid w:val="00E0211B"/>
    <w:rsid w:val="00E0408C"/>
    <w:rsid w:val="00E07AD3"/>
    <w:rsid w:val="00E12CD4"/>
    <w:rsid w:val="00E27021"/>
    <w:rsid w:val="00E30C3A"/>
    <w:rsid w:val="00E43C41"/>
    <w:rsid w:val="00E56906"/>
    <w:rsid w:val="00E60B8C"/>
    <w:rsid w:val="00E65DDA"/>
    <w:rsid w:val="00E844C5"/>
    <w:rsid w:val="00E8468C"/>
    <w:rsid w:val="00E849F0"/>
    <w:rsid w:val="00E96181"/>
    <w:rsid w:val="00EA2199"/>
    <w:rsid w:val="00EA408D"/>
    <w:rsid w:val="00EA7EA7"/>
    <w:rsid w:val="00EB4459"/>
    <w:rsid w:val="00EC3847"/>
    <w:rsid w:val="00ED52E7"/>
    <w:rsid w:val="00EE4559"/>
    <w:rsid w:val="00EE5B31"/>
    <w:rsid w:val="00EE77C4"/>
    <w:rsid w:val="00EF0260"/>
    <w:rsid w:val="00F05009"/>
    <w:rsid w:val="00F07E6A"/>
    <w:rsid w:val="00F10827"/>
    <w:rsid w:val="00F2146A"/>
    <w:rsid w:val="00F217C9"/>
    <w:rsid w:val="00F25DB6"/>
    <w:rsid w:val="00F32175"/>
    <w:rsid w:val="00F3730F"/>
    <w:rsid w:val="00F42F16"/>
    <w:rsid w:val="00F47C7C"/>
    <w:rsid w:val="00F509C9"/>
    <w:rsid w:val="00F67068"/>
    <w:rsid w:val="00F742A4"/>
    <w:rsid w:val="00F76E39"/>
    <w:rsid w:val="00F90B2F"/>
    <w:rsid w:val="00F962F9"/>
    <w:rsid w:val="00F97345"/>
    <w:rsid w:val="00FA432B"/>
    <w:rsid w:val="00FB2A41"/>
    <w:rsid w:val="00FC1DE1"/>
    <w:rsid w:val="00FC355F"/>
    <w:rsid w:val="00FD11AE"/>
    <w:rsid w:val="00FE13D4"/>
    <w:rsid w:val="00FE4AC4"/>
    <w:rsid w:val="00FF7216"/>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92162">
      <o:colormenu v:ext="edit" fillcolor="none" strokecolor="red"/>
    </o:shapedefaults>
    <o:shapelayout v:ext="edit">
      <o:idmap v:ext="edit" data="1"/>
      <o:rules v:ext="edit">
        <o:r id="V:Rule14" type="connector" idref="#_x0000_s1094"/>
        <o:r id="V:Rule15" type="connector" idref="#_x0000_s1065"/>
        <o:r id="V:Rule16" type="connector" idref="#_x0000_s1082"/>
        <o:r id="V:Rule17" type="connector" idref="#_x0000_s1050"/>
        <o:r id="V:Rule18" type="connector" idref="#_x0000_s1042"/>
        <o:r id="V:Rule19" type="connector" idref="#_x0000_s1048"/>
        <o:r id="V:Rule20" type="connector" idref="#_x0000_s1079"/>
        <o:r id="V:Rule21" type="connector" idref="#_x0000_s1044"/>
        <o:r id="V:Rule22" type="connector" idref="#_x0000_s1046"/>
        <o:r id="V:Rule23" type="connector" idref="#_x0000_s1080"/>
        <o:r id="V:Rule24" type="connector" idref="#_x0000_s1088"/>
        <o:r id="V:Rule25" type="connector" idref="#_x0000_s1092"/>
        <o:r id="V:Rule26"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990"/>
    <w:pPr>
      <w:spacing w:after="200" w:line="276" w:lineRule="auto"/>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uiPriority w:val="34"/>
    <w:qFormat/>
    <w:rsid w:val="00296855"/>
    <w:pPr>
      <w:ind w:left="720"/>
      <w:contextualSpacing/>
    </w:pPr>
  </w:style>
  <w:style w:type="paragraph" w:customStyle="1" w:styleId="Cita1">
    <w:name w:val="Cita1"/>
    <w:basedOn w:val="Normal"/>
    <w:next w:val="Normal"/>
    <w:link w:val="QuoteChar"/>
    <w:uiPriority w:val="29"/>
    <w:qFormat/>
    <w:rsid w:val="004829DF"/>
    <w:rPr>
      <w:i/>
      <w:iCs/>
      <w:color w:val="000000"/>
    </w:rPr>
  </w:style>
  <w:style w:type="character" w:customStyle="1" w:styleId="QuoteChar">
    <w:name w:val="Quote Char"/>
    <w:basedOn w:val="Fuentedeprrafopredeter"/>
    <w:link w:val="Cita1"/>
    <w:uiPriority w:val="29"/>
    <w:rsid w:val="004829DF"/>
    <w:rPr>
      <w:rFonts w:ascii="Calibri" w:eastAsia="Calibri" w:hAnsi="Calibri" w:cs="Times New Roman"/>
      <w:i/>
      <w:iCs/>
      <w:color w:val="000000"/>
    </w:rPr>
  </w:style>
  <w:style w:type="paragraph" w:styleId="Encabezado">
    <w:name w:val="header"/>
    <w:basedOn w:val="Normal"/>
    <w:link w:val="EncabezadoCar"/>
    <w:uiPriority w:val="99"/>
    <w:unhideWhenUsed/>
    <w:rsid w:val="004829D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829DF"/>
  </w:style>
  <w:style w:type="paragraph" w:styleId="Piedepgina">
    <w:name w:val="footer"/>
    <w:basedOn w:val="Normal"/>
    <w:link w:val="PiedepginaCar"/>
    <w:uiPriority w:val="99"/>
    <w:unhideWhenUsed/>
    <w:rsid w:val="004829D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829DF"/>
  </w:style>
  <w:style w:type="character" w:styleId="Hipervnculo">
    <w:name w:val="Hyperlink"/>
    <w:basedOn w:val="Fuentedeprrafopredeter"/>
    <w:uiPriority w:val="99"/>
    <w:unhideWhenUsed/>
    <w:rsid w:val="006C0830"/>
    <w:rPr>
      <w:color w:val="0000FF"/>
      <w:u w:val="single"/>
    </w:rPr>
  </w:style>
  <w:style w:type="paragraph" w:styleId="Textodeglobo">
    <w:name w:val="Balloon Text"/>
    <w:basedOn w:val="Normal"/>
    <w:link w:val="TextodegloboCar"/>
    <w:uiPriority w:val="99"/>
    <w:semiHidden/>
    <w:unhideWhenUsed/>
    <w:rsid w:val="009307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7A9"/>
    <w:rPr>
      <w:rFonts w:ascii="Tahoma" w:hAnsi="Tahoma" w:cs="Tahoma"/>
      <w:sz w:val="16"/>
      <w:szCs w:val="16"/>
    </w:rPr>
  </w:style>
  <w:style w:type="table" w:styleId="Tablaconcuadrcula">
    <w:name w:val="Table Grid"/>
    <w:basedOn w:val="Tablanormal"/>
    <w:uiPriority w:val="59"/>
    <w:rsid w:val="000E56E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C50557"/>
    <w:rPr>
      <w:color w:val="808080"/>
    </w:rPr>
  </w:style>
  <w:style w:type="paragraph" w:styleId="Revisin">
    <w:name w:val="Revision"/>
    <w:hidden/>
    <w:uiPriority w:val="99"/>
    <w:semiHidden/>
    <w:rsid w:val="001778BC"/>
    <w:rPr>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51118686">
      <w:bodyDiv w:val="1"/>
      <w:marLeft w:val="0"/>
      <w:marRight w:val="0"/>
      <w:marTop w:val="0"/>
      <w:marBottom w:val="0"/>
      <w:divBdr>
        <w:top w:val="none" w:sz="0" w:space="0" w:color="auto"/>
        <w:left w:val="none" w:sz="0" w:space="0" w:color="auto"/>
        <w:bottom w:val="none" w:sz="0" w:space="0" w:color="auto"/>
        <w:right w:val="none" w:sz="0" w:space="0" w:color="auto"/>
      </w:divBdr>
    </w:div>
    <w:div w:id="152765485">
      <w:bodyDiv w:val="1"/>
      <w:marLeft w:val="0"/>
      <w:marRight w:val="0"/>
      <w:marTop w:val="0"/>
      <w:marBottom w:val="0"/>
      <w:divBdr>
        <w:top w:val="none" w:sz="0" w:space="0" w:color="auto"/>
        <w:left w:val="none" w:sz="0" w:space="0" w:color="auto"/>
        <w:bottom w:val="none" w:sz="0" w:space="0" w:color="auto"/>
        <w:right w:val="none" w:sz="0" w:space="0" w:color="auto"/>
      </w:divBdr>
    </w:div>
    <w:div w:id="170418850">
      <w:bodyDiv w:val="1"/>
      <w:marLeft w:val="0"/>
      <w:marRight w:val="0"/>
      <w:marTop w:val="0"/>
      <w:marBottom w:val="0"/>
      <w:divBdr>
        <w:top w:val="none" w:sz="0" w:space="0" w:color="auto"/>
        <w:left w:val="none" w:sz="0" w:space="0" w:color="auto"/>
        <w:bottom w:val="none" w:sz="0" w:space="0" w:color="auto"/>
        <w:right w:val="none" w:sz="0" w:space="0" w:color="auto"/>
      </w:divBdr>
    </w:div>
    <w:div w:id="292446080">
      <w:bodyDiv w:val="1"/>
      <w:marLeft w:val="0"/>
      <w:marRight w:val="0"/>
      <w:marTop w:val="0"/>
      <w:marBottom w:val="0"/>
      <w:divBdr>
        <w:top w:val="none" w:sz="0" w:space="0" w:color="auto"/>
        <w:left w:val="none" w:sz="0" w:space="0" w:color="auto"/>
        <w:bottom w:val="none" w:sz="0" w:space="0" w:color="auto"/>
        <w:right w:val="none" w:sz="0" w:space="0" w:color="auto"/>
      </w:divBdr>
    </w:div>
    <w:div w:id="633868325">
      <w:bodyDiv w:val="1"/>
      <w:marLeft w:val="0"/>
      <w:marRight w:val="0"/>
      <w:marTop w:val="0"/>
      <w:marBottom w:val="0"/>
      <w:divBdr>
        <w:top w:val="none" w:sz="0" w:space="0" w:color="auto"/>
        <w:left w:val="none" w:sz="0" w:space="0" w:color="auto"/>
        <w:bottom w:val="none" w:sz="0" w:space="0" w:color="auto"/>
        <w:right w:val="none" w:sz="0" w:space="0" w:color="auto"/>
      </w:divBdr>
    </w:div>
    <w:div w:id="1061901786">
      <w:bodyDiv w:val="1"/>
      <w:marLeft w:val="0"/>
      <w:marRight w:val="0"/>
      <w:marTop w:val="0"/>
      <w:marBottom w:val="0"/>
      <w:divBdr>
        <w:top w:val="none" w:sz="0" w:space="0" w:color="auto"/>
        <w:left w:val="none" w:sz="0" w:space="0" w:color="auto"/>
        <w:bottom w:val="none" w:sz="0" w:space="0" w:color="auto"/>
        <w:right w:val="none" w:sz="0" w:space="0" w:color="auto"/>
      </w:divBdr>
    </w:div>
    <w:div w:id="1527719586">
      <w:bodyDiv w:val="1"/>
      <w:marLeft w:val="0"/>
      <w:marRight w:val="0"/>
      <w:marTop w:val="0"/>
      <w:marBottom w:val="0"/>
      <w:divBdr>
        <w:top w:val="none" w:sz="0" w:space="0" w:color="auto"/>
        <w:left w:val="none" w:sz="0" w:space="0" w:color="auto"/>
        <w:bottom w:val="none" w:sz="0" w:space="0" w:color="auto"/>
        <w:right w:val="none" w:sz="0" w:space="0" w:color="auto"/>
      </w:divBdr>
    </w:div>
    <w:div w:id="161809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FD489-417F-45AC-9DC6-9E385EC04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8</Pages>
  <Words>2125</Words>
  <Characters>11693</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Deftones</Company>
  <LinksUpToDate>false</LinksUpToDate>
  <CharactersWithSpaces>13791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cvillalta</dc:creator>
  <cp:keywords/>
  <cp:lastModifiedBy>morales</cp:lastModifiedBy>
  <cp:revision>64</cp:revision>
  <dcterms:created xsi:type="dcterms:W3CDTF">2010-06-25T17:56:00Z</dcterms:created>
  <dcterms:modified xsi:type="dcterms:W3CDTF">2010-07-01T04:11:00Z</dcterms:modified>
</cp:coreProperties>
</file>